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5A283" w14:textId="77777777" w:rsidR="00054C41" w:rsidRPr="00895898" w:rsidRDefault="00054C41" w:rsidP="00054C41">
      <w:pPr>
        <w:jc w:val="center"/>
        <w:rPr>
          <w:rFonts w:ascii="Times New Roman" w:eastAsia="Calibri" w:hAnsi="Times New Roman" w:cs="Times New Roman"/>
          <w:b/>
          <w:sz w:val="28"/>
          <w:szCs w:val="28"/>
        </w:rPr>
      </w:pPr>
      <w:r w:rsidRPr="00895898">
        <w:rPr>
          <w:rFonts w:ascii="Times New Roman" w:eastAsia="Calibri" w:hAnsi="Times New Roman" w:cs="Times New Roman"/>
          <w:b/>
          <w:sz w:val="28"/>
          <w:szCs w:val="28"/>
        </w:rPr>
        <w:t>Analýza vplyvov na podnikateľské prostredie</w:t>
      </w:r>
    </w:p>
    <w:p w14:paraId="7AF84A90" w14:textId="77777777" w:rsidR="00054C41" w:rsidRPr="00895898" w:rsidRDefault="00054C41" w:rsidP="00054C41">
      <w:pPr>
        <w:jc w:val="both"/>
        <w:rPr>
          <w:rFonts w:ascii="Times New Roman" w:eastAsia="Calibri" w:hAnsi="Times New Roman" w:cs="Times New Roman"/>
          <w:b/>
          <w:sz w:val="24"/>
          <w:szCs w:val="24"/>
        </w:rPr>
      </w:pPr>
    </w:p>
    <w:p w14:paraId="22516163" w14:textId="25FCC8F4" w:rsidR="00054C41" w:rsidRPr="009C0612" w:rsidRDefault="00054C41" w:rsidP="00054C41">
      <w:pPr>
        <w:jc w:val="both"/>
        <w:rPr>
          <w:rFonts w:ascii="Times New Roman" w:eastAsia="Calibri" w:hAnsi="Times New Roman" w:cs="Times New Roman"/>
          <w:b/>
          <w:sz w:val="24"/>
          <w:szCs w:val="24"/>
        </w:rPr>
      </w:pPr>
      <w:r w:rsidRPr="001F1B43">
        <w:rPr>
          <w:rFonts w:ascii="Times New Roman" w:eastAsia="Calibri" w:hAnsi="Times New Roman" w:cs="Times New Roman"/>
          <w:b/>
          <w:sz w:val="24"/>
          <w:szCs w:val="24"/>
        </w:rPr>
        <w:t>Názov materiálu:</w:t>
      </w:r>
      <w:r w:rsidR="009C0612">
        <w:rPr>
          <w:rFonts w:ascii="Times New Roman" w:eastAsia="Calibri" w:hAnsi="Times New Roman" w:cs="Times New Roman"/>
          <w:b/>
          <w:sz w:val="24"/>
          <w:szCs w:val="24"/>
        </w:rPr>
        <w:t xml:space="preserve">  </w:t>
      </w:r>
      <w:r w:rsidR="009C0612" w:rsidRPr="009C0612">
        <w:rPr>
          <w:rFonts w:ascii="Times New Roman" w:eastAsia="Calibri" w:hAnsi="Times New Roman" w:cs="Times New Roman"/>
          <w:bCs/>
          <w:sz w:val="24"/>
          <w:szCs w:val="24"/>
        </w:rPr>
        <w:t xml:space="preserve">Návrh zákona, ktorým sa mení a dopĺňa zákon č. 663/2007 Z. z. o minimálnej mzde v znení neskorších predpisov a ktorým sa menia a dopĺňajú niektoré zákony   </w:t>
      </w:r>
    </w:p>
    <w:p w14:paraId="2711DC2C" w14:textId="24BC50BC" w:rsidR="00054C41" w:rsidRPr="009C0612" w:rsidRDefault="00054C41" w:rsidP="00054C41">
      <w:pPr>
        <w:jc w:val="both"/>
        <w:rPr>
          <w:rFonts w:ascii="Times New Roman" w:eastAsia="Calibri" w:hAnsi="Times New Roman" w:cs="Times New Roman"/>
          <w:bCs/>
          <w:sz w:val="24"/>
          <w:szCs w:val="24"/>
        </w:rPr>
      </w:pPr>
      <w:r w:rsidRPr="001F1B43">
        <w:rPr>
          <w:rFonts w:ascii="Times New Roman" w:eastAsia="Calibri" w:hAnsi="Times New Roman" w:cs="Times New Roman"/>
          <w:b/>
          <w:sz w:val="24"/>
          <w:szCs w:val="24"/>
        </w:rPr>
        <w:t>Predkladateľ:</w:t>
      </w:r>
      <w:r w:rsidR="009C0612">
        <w:rPr>
          <w:rFonts w:ascii="Times New Roman" w:eastAsia="Calibri" w:hAnsi="Times New Roman" w:cs="Times New Roman"/>
          <w:b/>
          <w:sz w:val="24"/>
          <w:szCs w:val="24"/>
        </w:rPr>
        <w:t xml:space="preserve"> </w:t>
      </w:r>
      <w:r w:rsidR="009C0612" w:rsidRPr="009C0612">
        <w:rPr>
          <w:rFonts w:ascii="Times New Roman" w:eastAsia="Calibri" w:hAnsi="Times New Roman" w:cs="Times New Roman"/>
          <w:bCs/>
          <w:sz w:val="24"/>
          <w:szCs w:val="24"/>
        </w:rPr>
        <w:t>Ministerstvo</w:t>
      </w:r>
      <w:r w:rsidR="008D197E">
        <w:rPr>
          <w:rFonts w:ascii="Times New Roman" w:eastAsia="Calibri" w:hAnsi="Times New Roman" w:cs="Times New Roman"/>
          <w:bCs/>
          <w:sz w:val="24"/>
          <w:szCs w:val="24"/>
        </w:rPr>
        <w:t xml:space="preserve"> práce, sociálnych vecí a rodiny Slovenskej republiky</w:t>
      </w:r>
      <w:r w:rsidR="009C0612" w:rsidRPr="009C0612">
        <w:rPr>
          <w:rFonts w:ascii="Times New Roman" w:eastAsia="Calibri" w:hAnsi="Times New Roman" w:cs="Times New Roman"/>
          <w:bCs/>
          <w:sz w:val="24"/>
          <w:szCs w:val="24"/>
        </w:rPr>
        <w:t xml:space="preserve"> </w:t>
      </w:r>
    </w:p>
    <w:p w14:paraId="73384937" w14:textId="77777777" w:rsidR="00054C41" w:rsidRPr="001F1B43" w:rsidRDefault="00054C41" w:rsidP="00054C41">
      <w:pPr>
        <w:jc w:val="both"/>
        <w:rPr>
          <w:rFonts w:ascii="Times New Roman" w:eastAsia="Calibri" w:hAnsi="Times New Roman" w:cs="Times New Roman"/>
          <w:b/>
          <w:sz w:val="24"/>
          <w:szCs w:val="24"/>
        </w:rPr>
      </w:pPr>
    </w:p>
    <w:p w14:paraId="515DBCE3" w14:textId="77777777" w:rsidR="00054C41" w:rsidRPr="001F1B43" w:rsidRDefault="00054C41" w:rsidP="00054C41">
      <w:pPr>
        <w:jc w:val="both"/>
        <w:rPr>
          <w:rFonts w:ascii="Times New Roman" w:eastAsia="Calibri" w:hAnsi="Times New Roman" w:cs="Times New Roman"/>
          <w:b/>
          <w:sz w:val="24"/>
          <w:szCs w:val="24"/>
        </w:rPr>
      </w:pPr>
      <w:r w:rsidRPr="001F1B43">
        <w:rPr>
          <w:rFonts w:ascii="Times New Roman" w:eastAsia="Calibri" w:hAnsi="Times New Roman" w:cs="Times New Roman"/>
          <w:b/>
          <w:sz w:val="24"/>
          <w:szCs w:val="24"/>
        </w:rPr>
        <w:t>3.1 Náklady regulácie</w:t>
      </w:r>
    </w:p>
    <w:p w14:paraId="14243EB0" w14:textId="77777777" w:rsidR="00054C41" w:rsidRPr="001F1B43" w:rsidRDefault="00054C41" w:rsidP="00C21399">
      <w:pPr>
        <w:tabs>
          <w:tab w:val="left" w:pos="8025"/>
        </w:tabs>
        <w:rPr>
          <w:rFonts w:ascii="Times New Roman" w:eastAsia="Calibri" w:hAnsi="Times New Roman" w:cs="Times New Roman"/>
          <w:bCs/>
          <w:i/>
          <w:iCs/>
          <w:sz w:val="24"/>
          <w:szCs w:val="24"/>
        </w:rPr>
      </w:pPr>
      <w:r w:rsidRPr="001F1B43">
        <w:rPr>
          <w:rFonts w:ascii="Times New Roman" w:eastAsia="Calibri" w:hAnsi="Times New Roman" w:cs="Times New Roman"/>
          <w:b/>
          <w:i/>
          <w:iCs/>
          <w:sz w:val="24"/>
          <w:szCs w:val="24"/>
        </w:rPr>
        <w:t xml:space="preserve">3.1.1 Súhrnná tabuľka nákladov regulácie </w:t>
      </w:r>
      <w:r w:rsidR="00C21399">
        <w:rPr>
          <w:rFonts w:ascii="Times New Roman" w:eastAsia="Calibri" w:hAnsi="Times New Roman" w:cs="Times New Roman"/>
          <w:b/>
          <w:i/>
          <w:iCs/>
          <w:sz w:val="24"/>
          <w:szCs w:val="24"/>
        </w:rPr>
        <w:tab/>
      </w:r>
    </w:p>
    <w:p w14:paraId="4D85A0D5" w14:textId="77777777" w:rsidR="00054C41" w:rsidRPr="00D8247C" w:rsidRDefault="00054C41" w:rsidP="00054C41">
      <w:pPr>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Tabuľka č. 1: Zmeny nákladov (ročne) v prepočte na podnikateľské prostredie (PP), vyhodnotenie mechanizmu znižovania byrokracie a náklado</w:t>
      </w:r>
      <w:r w:rsidR="000A6B7F">
        <w:rPr>
          <w:rFonts w:ascii="Times New Roman" w:eastAsia="Calibri" w:hAnsi="Times New Roman" w:cs="Times New Roman"/>
          <w:i/>
          <w:sz w:val="24"/>
          <w:szCs w:val="24"/>
        </w:rPr>
        <w:t>v</w:t>
      </w:r>
      <w:r w:rsidR="00C929AE">
        <w:rPr>
          <w:rFonts w:ascii="Times New Roman" w:eastAsia="Calibri" w:hAnsi="Times New Roman" w:cs="Times New Roman"/>
          <w:i/>
          <w:sz w:val="24"/>
          <w:szCs w:val="24"/>
        </w:rPr>
        <w:t xml:space="preserve">, náklady </w:t>
      </w:r>
      <w:r w:rsidR="00C929AE" w:rsidRPr="00804BC8">
        <w:rPr>
          <w:rFonts w:ascii="Times New Roman" w:eastAsia="Calibri" w:hAnsi="Times New Roman" w:cs="Times New Roman"/>
          <w:i/>
          <w:sz w:val="24"/>
          <w:szCs w:val="24"/>
        </w:rPr>
        <w:t>goldplatingu</w:t>
      </w:r>
      <w:r w:rsidR="00C929AE">
        <w:rPr>
          <w:rStyle w:val="Odkaznapoznmkupodiarou"/>
          <w:rFonts w:ascii="Times New Roman" w:eastAsia="Calibri" w:hAnsi="Times New Roman" w:cs="Times New Roman"/>
          <w:i/>
          <w:sz w:val="24"/>
          <w:szCs w:val="24"/>
        </w:rPr>
        <w:footnoteReference w:id="1"/>
      </w:r>
      <w:r w:rsidR="000A6B7F">
        <w:rPr>
          <w:rFonts w:ascii="Times New Roman" w:eastAsia="Calibri" w:hAnsi="Times New Roman" w:cs="Times New Roman"/>
          <w:i/>
          <w:sz w:val="24"/>
          <w:szCs w:val="24"/>
        </w:rPr>
        <w:t xml:space="preserve"> </w:t>
      </w:r>
      <w:r w:rsidR="00C929AE">
        <w:rPr>
          <w:rFonts w:ascii="Times New Roman" w:eastAsia="Calibri" w:hAnsi="Times New Roman" w:cs="Times New Roman"/>
          <w:i/>
          <w:sz w:val="24"/>
          <w:szCs w:val="24"/>
        </w:rPr>
        <w:t>na podnikateľské prostredie</w:t>
      </w:r>
      <w:r w:rsidRPr="00D8247C">
        <w:rPr>
          <w:rFonts w:ascii="Times New Roman" w:eastAsia="Calibri" w:hAnsi="Times New Roman" w:cs="Times New Roman"/>
          <w:i/>
          <w:sz w:val="24"/>
          <w:szCs w:val="24"/>
        </w:rPr>
        <w:t xml:space="preserve">. </w:t>
      </w:r>
    </w:p>
    <w:p w14:paraId="1A77DC61" w14:textId="77777777" w:rsidR="00054C41" w:rsidRPr="00D8247C" w:rsidRDefault="00054C41" w:rsidP="00054C41">
      <w:pPr>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Nahraďte rovnakou tabuľkou po vyplnení Kalkulačky nákladov podnikateľského prostredia, ktorá je povinnou prílohou tejto analýzy a nájdete ju na </w:t>
      </w:r>
      <w:hyperlink r:id="rId9" w:history="1">
        <w:r w:rsidRPr="00D8247C">
          <w:rPr>
            <w:rFonts w:ascii="Times New Roman" w:eastAsia="Calibri" w:hAnsi="Times New Roman" w:cs="Times New Roman"/>
            <w:i/>
            <w:color w:val="0563C1"/>
            <w:sz w:val="24"/>
            <w:szCs w:val="24"/>
            <w:u w:val="single"/>
          </w:rPr>
          <w:t>webovom sídle MH SR</w:t>
        </w:r>
      </w:hyperlink>
      <w:r w:rsidRPr="00D8247C">
        <w:rPr>
          <w:rFonts w:ascii="Times New Roman" w:eastAsia="Calibri" w:hAnsi="Times New Roman" w:cs="Times New Roman"/>
          <w:i/>
          <w:sz w:val="24"/>
          <w:szCs w:val="24"/>
        </w:rPr>
        <w:t xml:space="preserve">, (ďalej len </w:t>
      </w:r>
      <w:r>
        <w:rPr>
          <w:rFonts w:ascii="Times New Roman" w:eastAsia="Calibri" w:hAnsi="Times New Roman" w:cs="Times New Roman"/>
          <w:i/>
          <w:sz w:val="24"/>
          <w:szCs w:val="24"/>
        </w:rPr>
        <w:t>„</w:t>
      </w:r>
      <w:r w:rsidRPr="00D8247C">
        <w:rPr>
          <w:rFonts w:ascii="Times New Roman" w:eastAsia="Calibri" w:hAnsi="Times New Roman" w:cs="Times New Roman"/>
          <w:i/>
          <w:sz w:val="24"/>
          <w:szCs w:val="24"/>
        </w:rPr>
        <w:t>Kalkulačka nákladov</w:t>
      </w:r>
      <w:r>
        <w:rPr>
          <w:rFonts w:ascii="Times New Roman" w:eastAsia="Calibri" w:hAnsi="Times New Roman" w:cs="Times New Roman"/>
          <w:i/>
          <w:sz w:val="24"/>
          <w:szCs w:val="24"/>
        </w:rPr>
        <w:t>“</w:t>
      </w:r>
      <w:r w:rsidRPr="00D8247C">
        <w:rPr>
          <w:rFonts w:ascii="Times New Roman" w:eastAsia="Calibri" w:hAnsi="Times New Roman" w:cs="Times New Roman"/>
          <w:i/>
          <w:sz w:val="24"/>
          <w:szCs w:val="24"/>
        </w:rPr>
        <w:t>):</w:t>
      </w:r>
    </w:p>
    <w:tbl>
      <w:tblPr>
        <w:tblW w:w="9514" w:type="dxa"/>
        <w:tblInd w:w="70" w:type="dxa"/>
        <w:tblCellMar>
          <w:left w:w="70" w:type="dxa"/>
          <w:right w:w="70" w:type="dxa"/>
        </w:tblCellMar>
        <w:tblLook w:val="04A0" w:firstRow="1" w:lastRow="0" w:firstColumn="1" w:lastColumn="0" w:noHBand="0" w:noVBand="1"/>
      </w:tblPr>
      <w:tblGrid>
        <w:gridCol w:w="146"/>
        <w:gridCol w:w="3540"/>
        <w:gridCol w:w="2623"/>
        <w:gridCol w:w="169"/>
        <w:gridCol w:w="160"/>
        <w:gridCol w:w="2293"/>
        <w:gridCol w:w="423"/>
        <w:gridCol w:w="160"/>
      </w:tblGrid>
      <w:tr w:rsidR="00C929AE" w:rsidRPr="00C929AE" w14:paraId="74CF9C31" w14:textId="77777777" w:rsidTr="003A3124">
        <w:trPr>
          <w:trHeight w:val="270"/>
        </w:trPr>
        <w:tc>
          <w:tcPr>
            <w:tcW w:w="146" w:type="dxa"/>
            <w:tcBorders>
              <w:top w:val="nil"/>
              <w:left w:val="nil"/>
              <w:bottom w:val="nil"/>
              <w:right w:val="nil"/>
            </w:tcBorders>
            <w:shd w:val="clear" w:color="auto" w:fill="auto"/>
            <w:noWrap/>
            <w:vAlign w:val="bottom"/>
            <w:hideMark/>
          </w:tcPr>
          <w:p w14:paraId="034E3648"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nil"/>
              <w:bottom w:val="nil"/>
              <w:right w:val="nil"/>
            </w:tcBorders>
            <w:shd w:val="clear" w:color="auto" w:fill="auto"/>
            <w:noWrap/>
            <w:vAlign w:val="bottom"/>
            <w:hideMark/>
          </w:tcPr>
          <w:p w14:paraId="6A850EBE"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2792" w:type="dxa"/>
            <w:gridSpan w:val="2"/>
            <w:tcBorders>
              <w:top w:val="nil"/>
              <w:left w:val="nil"/>
              <w:bottom w:val="nil"/>
              <w:right w:val="nil"/>
            </w:tcBorders>
            <w:shd w:val="clear" w:color="auto" w:fill="auto"/>
            <w:noWrap/>
            <w:vAlign w:val="bottom"/>
            <w:hideMark/>
          </w:tcPr>
          <w:p w14:paraId="0D937DC6"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160" w:type="dxa"/>
            <w:tcBorders>
              <w:top w:val="nil"/>
              <w:left w:val="nil"/>
              <w:bottom w:val="nil"/>
              <w:right w:val="nil"/>
            </w:tcBorders>
            <w:shd w:val="clear" w:color="auto" w:fill="auto"/>
            <w:noWrap/>
            <w:vAlign w:val="bottom"/>
            <w:hideMark/>
          </w:tcPr>
          <w:p w14:paraId="6E4CCAE0"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2716" w:type="dxa"/>
            <w:gridSpan w:val="2"/>
            <w:tcBorders>
              <w:top w:val="nil"/>
              <w:left w:val="nil"/>
              <w:bottom w:val="nil"/>
              <w:right w:val="nil"/>
            </w:tcBorders>
            <w:shd w:val="clear" w:color="auto" w:fill="auto"/>
            <w:noWrap/>
            <w:vAlign w:val="bottom"/>
            <w:hideMark/>
          </w:tcPr>
          <w:p w14:paraId="130FEB30"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160" w:type="dxa"/>
            <w:tcBorders>
              <w:top w:val="nil"/>
              <w:left w:val="nil"/>
              <w:bottom w:val="nil"/>
              <w:right w:val="nil"/>
            </w:tcBorders>
            <w:shd w:val="clear" w:color="auto" w:fill="auto"/>
            <w:noWrap/>
            <w:vAlign w:val="bottom"/>
            <w:hideMark/>
          </w:tcPr>
          <w:p w14:paraId="64BE54FF" w14:textId="77777777" w:rsidR="00C929AE" w:rsidRPr="00C929AE" w:rsidRDefault="00C929AE" w:rsidP="00C929AE">
            <w:pPr>
              <w:spacing w:after="0" w:line="240" w:lineRule="auto"/>
              <w:jc w:val="center"/>
              <w:rPr>
                <w:rFonts w:ascii="Times New Roman" w:eastAsia="Times New Roman" w:hAnsi="Times New Roman" w:cs="Times New Roman"/>
                <w:color w:val="000000"/>
                <w:sz w:val="20"/>
                <w:szCs w:val="20"/>
                <w:lang w:eastAsia="sk-SK"/>
              </w:rPr>
            </w:pPr>
          </w:p>
        </w:tc>
      </w:tr>
      <w:tr w:rsidR="00C929AE" w:rsidRPr="00C929AE" w14:paraId="7BEF3D83" w14:textId="77777777" w:rsidTr="00804BC8">
        <w:trPr>
          <w:gridAfter w:val="2"/>
          <w:wAfter w:w="583" w:type="dxa"/>
          <w:trHeight w:val="451"/>
        </w:trPr>
        <w:tc>
          <w:tcPr>
            <w:tcW w:w="146" w:type="dxa"/>
            <w:tcBorders>
              <w:top w:val="nil"/>
              <w:left w:val="nil"/>
              <w:bottom w:val="nil"/>
              <w:right w:val="nil"/>
            </w:tcBorders>
            <w:shd w:val="clear" w:color="auto" w:fill="auto"/>
            <w:noWrap/>
            <w:vAlign w:val="bottom"/>
            <w:hideMark/>
          </w:tcPr>
          <w:p w14:paraId="5BA7F0AC"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54C8CD7A" w14:textId="77777777" w:rsidR="00C929AE" w:rsidRPr="00C929AE" w:rsidRDefault="00C929AE" w:rsidP="00C929AE">
            <w:pPr>
              <w:spacing w:after="0" w:line="240" w:lineRule="auto"/>
              <w:jc w:val="center"/>
              <w:rPr>
                <w:rFonts w:ascii="Times New Roman" w:eastAsia="Times New Roman" w:hAnsi="Times New Roman" w:cs="Times New Roman"/>
                <w:b/>
                <w:bCs/>
                <w:i/>
                <w:iCs/>
                <w:color w:val="000000"/>
                <w:sz w:val="20"/>
                <w:szCs w:val="20"/>
                <w:lang w:eastAsia="sk-SK"/>
              </w:rPr>
            </w:pPr>
            <w:r w:rsidRPr="00C929AE">
              <w:rPr>
                <w:rFonts w:ascii="Times New Roman" w:eastAsia="Times New Roman" w:hAnsi="Times New Roman" w:cs="Times New Roman"/>
                <w:b/>
                <w:bCs/>
                <w:i/>
                <w:iCs/>
                <w:color w:val="000000"/>
                <w:sz w:val="20"/>
                <w:szCs w:val="20"/>
                <w:lang w:eastAsia="sk-SK"/>
              </w:rPr>
              <w:t>TYP NÁKLADOV</w:t>
            </w:r>
          </w:p>
        </w:tc>
        <w:tc>
          <w:tcPr>
            <w:tcW w:w="2623" w:type="dxa"/>
            <w:tcBorders>
              <w:top w:val="single" w:sz="8" w:space="0" w:color="auto"/>
              <w:left w:val="nil"/>
              <w:bottom w:val="single" w:sz="4" w:space="0" w:color="auto"/>
              <w:right w:val="single" w:sz="4" w:space="0" w:color="auto"/>
            </w:tcBorders>
            <w:shd w:val="clear" w:color="000000" w:fill="FFC000"/>
            <w:vAlign w:val="center"/>
            <w:hideMark/>
          </w:tcPr>
          <w:p w14:paraId="367F96BD" w14:textId="77777777" w:rsidR="00C929AE" w:rsidRPr="00F169FD" w:rsidRDefault="00C929AE" w:rsidP="00C929AE">
            <w:pPr>
              <w:spacing w:after="0" w:line="240" w:lineRule="auto"/>
              <w:jc w:val="center"/>
              <w:rPr>
                <w:rFonts w:ascii="Times New Roman" w:eastAsia="Times New Roman" w:hAnsi="Times New Roman" w:cs="Times New Roman"/>
                <w:b/>
                <w:bCs/>
                <w:color w:val="000000"/>
                <w:sz w:val="24"/>
                <w:szCs w:val="24"/>
                <w:lang w:eastAsia="sk-SK"/>
              </w:rPr>
            </w:pPr>
            <w:r w:rsidRPr="00F169FD">
              <w:rPr>
                <w:rFonts w:ascii="Times New Roman" w:eastAsia="Times New Roman" w:hAnsi="Times New Roman" w:cs="Times New Roman"/>
                <w:b/>
                <w:bCs/>
                <w:color w:val="000000"/>
                <w:sz w:val="24"/>
                <w:szCs w:val="24"/>
                <w:lang w:eastAsia="sk-SK"/>
              </w:rPr>
              <w:t>Zvýšenie nákladov v € na PP</w:t>
            </w:r>
          </w:p>
        </w:tc>
        <w:tc>
          <w:tcPr>
            <w:tcW w:w="2622" w:type="dxa"/>
            <w:gridSpan w:val="3"/>
            <w:tcBorders>
              <w:top w:val="single" w:sz="8" w:space="0" w:color="auto"/>
              <w:left w:val="nil"/>
              <w:bottom w:val="single" w:sz="4" w:space="0" w:color="auto"/>
              <w:right w:val="single" w:sz="8" w:space="0" w:color="000000"/>
            </w:tcBorders>
            <w:shd w:val="clear" w:color="000000" w:fill="92D050"/>
            <w:vAlign w:val="center"/>
            <w:hideMark/>
          </w:tcPr>
          <w:p w14:paraId="57C6AD32" w14:textId="77777777" w:rsidR="00C929AE" w:rsidRPr="00F169FD" w:rsidRDefault="00C929AE" w:rsidP="00C929AE">
            <w:pPr>
              <w:spacing w:after="0" w:line="240" w:lineRule="auto"/>
              <w:jc w:val="center"/>
              <w:rPr>
                <w:rFonts w:ascii="Times New Roman" w:eastAsia="Times New Roman" w:hAnsi="Times New Roman" w:cs="Times New Roman"/>
                <w:b/>
                <w:bCs/>
                <w:color w:val="000000"/>
                <w:sz w:val="24"/>
                <w:szCs w:val="24"/>
                <w:lang w:eastAsia="sk-SK"/>
              </w:rPr>
            </w:pPr>
            <w:r w:rsidRPr="00F169FD">
              <w:rPr>
                <w:rFonts w:ascii="Times New Roman" w:eastAsia="Times New Roman" w:hAnsi="Times New Roman" w:cs="Times New Roman"/>
                <w:b/>
                <w:bCs/>
                <w:color w:val="000000"/>
                <w:sz w:val="24"/>
                <w:szCs w:val="24"/>
                <w:lang w:eastAsia="sk-SK"/>
              </w:rPr>
              <w:t>Zníženie nákladov v € na PP</w:t>
            </w:r>
          </w:p>
        </w:tc>
      </w:tr>
      <w:tr w:rsidR="00E20B11" w:rsidRPr="00C929AE" w14:paraId="0F790483" w14:textId="77777777" w:rsidTr="00842211">
        <w:trPr>
          <w:gridAfter w:val="2"/>
          <w:wAfter w:w="583" w:type="dxa"/>
          <w:trHeight w:val="600"/>
        </w:trPr>
        <w:tc>
          <w:tcPr>
            <w:tcW w:w="146" w:type="dxa"/>
            <w:tcBorders>
              <w:top w:val="nil"/>
              <w:left w:val="nil"/>
              <w:bottom w:val="nil"/>
              <w:right w:val="nil"/>
            </w:tcBorders>
            <w:shd w:val="clear" w:color="auto" w:fill="auto"/>
            <w:noWrap/>
            <w:vAlign w:val="bottom"/>
            <w:hideMark/>
          </w:tcPr>
          <w:p w14:paraId="2417CF71" w14:textId="77777777" w:rsidR="00E20B11" w:rsidRPr="00C929AE" w:rsidRDefault="00E20B11" w:rsidP="00E20B11">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4" w:space="0" w:color="auto"/>
              <w:right w:val="single" w:sz="4" w:space="0" w:color="auto"/>
            </w:tcBorders>
            <w:shd w:val="clear" w:color="auto" w:fill="auto"/>
            <w:vAlign w:val="center"/>
            <w:hideMark/>
          </w:tcPr>
          <w:p w14:paraId="407DD77A" w14:textId="77777777" w:rsidR="00E20B11" w:rsidRPr="00C929AE" w:rsidRDefault="00E20B11" w:rsidP="00E20B11">
            <w:pPr>
              <w:spacing w:after="0" w:line="240" w:lineRule="auto"/>
              <w:rPr>
                <w:rFonts w:ascii="Times New Roman" w:eastAsia="Times New Roman" w:hAnsi="Times New Roman" w:cs="Times New Roman"/>
                <w:b/>
                <w:bCs/>
                <w:i/>
                <w:iCs/>
                <w:color w:val="000000"/>
                <w:sz w:val="20"/>
                <w:szCs w:val="20"/>
                <w:lang w:eastAsia="sk-SK"/>
              </w:rPr>
            </w:pPr>
            <w:r w:rsidRPr="00C929AE">
              <w:rPr>
                <w:rFonts w:ascii="Times New Roman" w:eastAsia="Times New Roman" w:hAnsi="Times New Roman" w:cs="Times New Roman"/>
                <w:b/>
                <w:bCs/>
                <w:i/>
                <w:iCs/>
                <w:color w:val="000000"/>
                <w:sz w:val="20"/>
                <w:szCs w:val="20"/>
                <w:lang w:eastAsia="sk-SK"/>
              </w:rPr>
              <w:t>A.</w:t>
            </w:r>
            <w:r>
              <w:rPr>
                <w:rFonts w:ascii="Times New Roman" w:eastAsia="Times New Roman" w:hAnsi="Times New Roman" w:cs="Times New Roman"/>
                <w:b/>
                <w:bCs/>
                <w:i/>
                <w:iCs/>
                <w:color w:val="000000"/>
                <w:sz w:val="20"/>
                <w:szCs w:val="20"/>
                <w:lang w:eastAsia="sk-SK"/>
              </w:rPr>
              <w:t xml:space="preserve"> </w:t>
            </w:r>
            <w:r w:rsidRPr="00C929AE">
              <w:rPr>
                <w:rFonts w:ascii="Times New Roman" w:eastAsia="Times New Roman" w:hAnsi="Times New Roman" w:cs="Times New Roman"/>
                <w:b/>
                <w:bCs/>
                <w:i/>
                <w:iCs/>
                <w:color w:val="000000"/>
                <w:sz w:val="20"/>
                <w:szCs w:val="20"/>
                <w:lang w:eastAsia="sk-SK"/>
              </w:rPr>
              <w:t>Dane, odvody, clá a poplatky, ktorých cieľom je znižovať negatívne externality</w:t>
            </w:r>
          </w:p>
        </w:tc>
        <w:tc>
          <w:tcPr>
            <w:tcW w:w="2623" w:type="dxa"/>
            <w:tcBorders>
              <w:top w:val="single" w:sz="4" w:space="0" w:color="auto"/>
              <w:left w:val="nil"/>
              <w:bottom w:val="single" w:sz="4" w:space="0" w:color="auto"/>
              <w:right w:val="single" w:sz="4" w:space="0" w:color="auto"/>
            </w:tcBorders>
            <w:shd w:val="clear" w:color="000000" w:fill="FFC000"/>
            <w:hideMark/>
          </w:tcPr>
          <w:p w14:paraId="36C02A5A" w14:textId="22E28FF3" w:rsidR="00E20B11" w:rsidRPr="00E20B11" w:rsidRDefault="00E20B11" w:rsidP="00E20B11">
            <w:pPr>
              <w:spacing w:after="0" w:line="240" w:lineRule="auto"/>
              <w:jc w:val="center"/>
              <w:rPr>
                <w:rFonts w:ascii="Times New Roman" w:eastAsia="Times New Roman" w:hAnsi="Times New Roman" w:cs="Times New Roman"/>
                <w:b/>
                <w:bCs/>
                <w:color w:val="000000"/>
                <w:sz w:val="24"/>
                <w:szCs w:val="24"/>
                <w:lang w:eastAsia="sk-SK"/>
              </w:rPr>
            </w:pPr>
            <w:r w:rsidRPr="00E20B11">
              <w:rPr>
                <w:rFonts w:ascii="Times New Roman" w:hAnsi="Times New Roman" w:cs="Times New Roman"/>
                <w:sz w:val="24"/>
                <w:szCs w:val="24"/>
              </w:rPr>
              <w:t>0</w:t>
            </w:r>
          </w:p>
        </w:tc>
        <w:tc>
          <w:tcPr>
            <w:tcW w:w="2622" w:type="dxa"/>
            <w:gridSpan w:val="3"/>
            <w:tcBorders>
              <w:top w:val="single" w:sz="4" w:space="0" w:color="auto"/>
              <w:left w:val="nil"/>
              <w:bottom w:val="single" w:sz="4" w:space="0" w:color="auto"/>
              <w:right w:val="single" w:sz="8" w:space="0" w:color="000000"/>
            </w:tcBorders>
            <w:shd w:val="clear" w:color="000000" w:fill="92D050"/>
            <w:hideMark/>
          </w:tcPr>
          <w:p w14:paraId="0525A008" w14:textId="20BB9728" w:rsidR="00E20B11" w:rsidRPr="00E20B11" w:rsidRDefault="00E20B11" w:rsidP="00E20B11">
            <w:pPr>
              <w:spacing w:after="0" w:line="240" w:lineRule="auto"/>
              <w:jc w:val="center"/>
              <w:rPr>
                <w:rFonts w:ascii="Times New Roman" w:eastAsia="Times New Roman" w:hAnsi="Times New Roman" w:cs="Times New Roman"/>
                <w:b/>
                <w:bCs/>
                <w:color w:val="000000"/>
                <w:sz w:val="24"/>
                <w:szCs w:val="24"/>
                <w:lang w:eastAsia="sk-SK"/>
              </w:rPr>
            </w:pPr>
            <w:r w:rsidRPr="00E20B11">
              <w:rPr>
                <w:rFonts w:ascii="Times New Roman" w:hAnsi="Times New Roman" w:cs="Times New Roman"/>
                <w:sz w:val="24"/>
                <w:szCs w:val="24"/>
              </w:rPr>
              <w:t>0</w:t>
            </w:r>
          </w:p>
        </w:tc>
      </w:tr>
      <w:tr w:rsidR="00E20B11" w:rsidRPr="00C929AE" w14:paraId="37B64D12" w14:textId="77777777" w:rsidTr="00842211">
        <w:trPr>
          <w:gridAfter w:val="2"/>
          <w:wAfter w:w="583" w:type="dxa"/>
          <w:trHeight w:val="420"/>
        </w:trPr>
        <w:tc>
          <w:tcPr>
            <w:tcW w:w="146" w:type="dxa"/>
            <w:tcBorders>
              <w:top w:val="nil"/>
              <w:left w:val="nil"/>
              <w:bottom w:val="nil"/>
              <w:right w:val="nil"/>
            </w:tcBorders>
            <w:shd w:val="clear" w:color="auto" w:fill="auto"/>
            <w:noWrap/>
            <w:vAlign w:val="bottom"/>
            <w:hideMark/>
          </w:tcPr>
          <w:p w14:paraId="30AED282" w14:textId="77777777" w:rsidR="00E20B11" w:rsidRPr="00C929AE" w:rsidRDefault="00E20B11" w:rsidP="00E20B11">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4" w:space="0" w:color="auto"/>
              <w:right w:val="single" w:sz="4" w:space="0" w:color="auto"/>
            </w:tcBorders>
            <w:shd w:val="clear" w:color="auto" w:fill="auto"/>
            <w:vAlign w:val="center"/>
            <w:hideMark/>
          </w:tcPr>
          <w:p w14:paraId="3DCE928E" w14:textId="77777777" w:rsidR="00E20B11" w:rsidRPr="00C929AE" w:rsidRDefault="00E20B11" w:rsidP="00E20B11">
            <w:pPr>
              <w:spacing w:after="0" w:line="240" w:lineRule="auto"/>
              <w:rPr>
                <w:rFonts w:ascii="Times New Roman" w:eastAsia="Times New Roman" w:hAnsi="Times New Roman" w:cs="Times New Roman"/>
                <w:b/>
                <w:bCs/>
                <w:i/>
                <w:iCs/>
                <w:color w:val="000000"/>
                <w:sz w:val="20"/>
                <w:szCs w:val="20"/>
                <w:lang w:eastAsia="sk-SK"/>
              </w:rPr>
            </w:pPr>
            <w:r w:rsidRPr="00C929AE">
              <w:rPr>
                <w:rFonts w:ascii="Times New Roman" w:eastAsia="Times New Roman" w:hAnsi="Times New Roman" w:cs="Times New Roman"/>
                <w:b/>
                <w:bCs/>
                <w:i/>
                <w:iCs/>
                <w:color w:val="000000"/>
                <w:sz w:val="20"/>
                <w:szCs w:val="20"/>
                <w:lang w:eastAsia="sk-SK"/>
              </w:rPr>
              <w:t xml:space="preserve">B. Iné </w:t>
            </w:r>
            <w:r w:rsidRPr="00952CF6">
              <w:rPr>
                <w:rFonts w:ascii="Times New Roman" w:eastAsia="Times New Roman" w:hAnsi="Times New Roman" w:cs="Times New Roman"/>
                <w:b/>
                <w:bCs/>
                <w:i/>
                <w:iCs/>
                <w:color w:val="000000"/>
                <w:sz w:val="20"/>
                <w:szCs w:val="20"/>
                <w:lang w:eastAsia="sk-SK"/>
              </w:rPr>
              <w:t>poplatky</w:t>
            </w:r>
          </w:p>
        </w:tc>
        <w:tc>
          <w:tcPr>
            <w:tcW w:w="2623" w:type="dxa"/>
            <w:tcBorders>
              <w:top w:val="single" w:sz="4" w:space="0" w:color="auto"/>
              <w:left w:val="nil"/>
              <w:bottom w:val="single" w:sz="4" w:space="0" w:color="auto"/>
              <w:right w:val="single" w:sz="4" w:space="0" w:color="auto"/>
            </w:tcBorders>
            <w:shd w:val="clear" w:color="000000" w:fill="FFC000"/>
            <w:hideMark/>
          </w:tcPr>
          <w:p w14:paraId="38D91672" w14:textId="131F2ADB" w:rsidR="00E20B11" w:rsidRPr="00E20B11" w:rsidRDefault="00E20B11" w:rsidP="00E20B11">
            <w:pPr>
              <w:spacing w:after="0" w:line="240" w:lineRule="auto"/>
              <w:jc w:val="center"/>
              <w:rPr>
                <w:rFonts w:ascii="Times New Roman" w:eastAsia="Times New Roman" w:hAnsi="Times New Roman" w:cs="Times New Roman"/>
                <w:b/>
                <w:bCs/>
                <w:color w:val="000000"/>
                <w:sz w:val="24"/>
                <w:szCs w:val="24"/>
                <w:lang w:eastAsia="sk-SK"/>
              </w:rPr>
            </w:pPr>
            <w:r w:rsidRPr="00E20B11">
              <w:rPr>
                <w:rFonts w:ascii="Times New Roman" w:hAnsi="Times New Roman" w:cs="Times New Roman"/>
                <w:sz w:val="24"/>
                <w:szCs w:val="24"/>
              </w:rPr>
              <w:t>110 536 764</w:t>
            </w:r>
          </w:p>
        </w:tc>
        <w:tc>
          <w:tcPr>
            <w:tcW w:w="2622" w:type="dxa"/>
            <w:gridSpan w:val="3"/>
            <w:tcBorders>
              <w:top w:val="single" w:sz="4" w:space="0" w:color="auto"/>
              <w:left w:val="nil"/>
              <w:bottom w:val="single" w:sz="4" w:space="0" w:color="auto"/>
              <w:right w:val="single" w:sz="8" w:space="0" w:color="000000"/>
            </w:tcBorders>
            <w:shd w:val="clear" w:color="000000" w:fill="92D050"/>
            <w:hideMark/>
          </w:tcPr>
          <w:p w14:paraId="7B3EEA7A" w14:textId="1B13F04F" w:rsidR="00E20B11" w:rsidRPr="00E20B11" w:rsidRDefault="00E20B11" w:rsidP="00E20B11">
            <w:pPr>
              <w:spacing w:after="0" w:line="240" w:lineRule="auto"/>
              <w:jc w:val="center"/>
              <w:rPr>
                <w:rFonts w:ascii="Times New Roman" w:eastAsia="Times New Roman" w:hAnsi="Times New Roman" w:cs="Times New Roman"/>
                <w:b/>
                <w:bCs/>
                <w:color w:val="000000"/>
                <w:sz w:val="24"/>
                <w:szCs w:val="24"/>
                <w:lang w:eastAsia="sk-SK"/>
              </w:rPr>
            </w:pPr>
            <w:r w:rsidRPr="00E20B11">
              <w:rPr>
                <w:rFonts w:ascii="Times New Roman" w:hAnsi="Times New Roman" w:cs="Times New Roman"/>
                <w:sz w:val="24"/>
                <w:szCs w:val="24"/>
              </w:rPr>
              <w:t>0</w:t>
            </w:r>
          </w:p>
        </w:tc>
      </w:tr>
      <w:tr w:rsidR="00E20B11" w:rsidRPr="00C929AE" w14:paraId="21231540" w14:textId="77777777" w:rsidTr="00842211">
        <w:trPr>
          <w:gridAfter w:val="2"/>
          <w:wAfter w:w="583" w:type="dxa"/>
          <w:trHeight w:val="435"/>
        </w:trPr>
        <w:tc>
          <w:tcPr>
            <w:tcW w:w="146" w:type="dxa"/>
            <w:tcBorders>
              <w:top w:val="nil"/>
              <w:left w:val="nil"/>
              <w:bottom w:val="nil"/>
              <w:right w:val="nil"/>
            </w:tcBorders>
            <w:shd w:val="clear" w:color="auto" w:fill="auto"/>
            <w:noWrap/>
            <w:vAlign w:val="bottom"/>
            <w:hideMark/>
          </w:tcPr>
          <w:p w14:paraId="67B78407" w14:textId="77777777" w:rsidR="00E20B11" w:rsidRPr="00C929AE" w:rsidRDefault="00E20B11" w:rsidP="00E20B11">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4" w:space="0" w:color="auto"/>
              <w:right w:val="single" w:sz="4" w:space="0" w:color="auto"/>
            </w:tcBorders>
            <w:shd w:val="clear" w:color="auto" w:fill="auto"/>
            <w:vAlign w:val="center"/>
            <w:hideMark/>
          </w:tcPr>
          <w:p w14:paraId="0650EE3E" w14:textId="52C52C9B" w:rsidR="00E20B11" w:rsidRPr="00C929AE" w:rsidRDefault="00E20B11" w:rsidP="00E20B11">
            <w:pPr>
              <w:spacing w:after="0" w:line="240" w:lineRule="auto"/>
              <w:rPr>
                <w:rFonts w:ascii="Times New Roman" w:eastAsia="Times New Roman" w:hAnsi="Times New Roman" w:cs="Times New Roman"/>
                <w:b/>
                <w:bCs/>
                <w:i/>
                <w:iCs/>
                <w:color w:val="000000"/>
                <w:sz w:val="20"/>
                <w:szCs w:val="20"/>
                <w:lang w:eastAsia="sk-SK"/>
              </w:rPr>
            </w:pPr>
            <w:r w:rsidRPr="00C929AE">
              <w:rPr>
                <w:rFonts w:ascii="Times New Roman" w:eastAsia="Times New Roman" w:hAnsi="Times New Roman" w:cs="Times New Roman"/>
                <w:b/>
                <w:bCs/>
                <w:i/>
                <w:iCs/>
                <w:color w:val="000000"/>
                <w:sz w:val="20"/>
                <w:szCs w:val="20"/>
                <w:lang w:eastAsia="sk-SK"/>
              </w:rPr>
              <w:t>C.</w:t>
            </w:r>
            <w:r>
              <w:rPr>
                <w:rFonts w:ascii="Times New Roman" w:eastAsia="Times New Roman" w:hAnsi="Times New Roman" w:cs="Times New Roman"/>
                <w:b/>
                <w:bCs/>
                <w:i/>
                <w:iCs/>
                <w:color w:val="000000"/>
                <w:sz w:val="20"/>
                <w:szCs w:val="20"/>
                <w:lang w:eastAsia="sk-SK"/>
              </w:rPr>
              <w:t xml:space="preserve"> Sankcie a pokuty</w:t>
            </w:r>
          </w:p>
        </w:tc>
        <w:tc>
          <w:tcPr>
            <w:tcW w:w="2623" w:type="dxa"/>
            <w:tcBorders>
              <w:top w:val="single" w:sz="4" w:space="0" w:color="auto"/>
              <w:left w:val="nil"/>
              <w:bottom w:val="single" w:sz="4" w:space="0" w:color="auto"/>
              <w:right w:val="single" w:sz="4" w:space="0" w:color="auto"/>
            </w:tcBorders>
            <w:shd w:val="clear" w:color="000000" w:fill="FFC000"/>
            <w:hideMark/>
          </w:tcPr>
          <w:p w14:paraId="69D07100" w14:textId="268151C8" w:rsidR="00E20B11" w:rsidRPr="00E20B11" w:rsidRDefault="00E20B11" w:rsidP="00E20B11">
            <w:pPr>
              <w:spacing w:after="0" w:line="240" w:lineRule="auto"/>
              <w:jc w:val="center"/>
              <w:rPr>
                <w:rFonts w:ascii="Times New Roman" w:eastAsia="Times New Roman" w:hAnsi="Times New Roman" w:cs="Times New Roman"/>
                <w:b/>
                <w:bCs/>
                <w:color w:val="000000"/>
                <w:sz w:val="24"/>
                <w:szCs w:val="24"/>
                <w:lang w:eastAsia="sk-SK"/>
              </w:rPr>
            </w:pPr>
            <w:r w:rsidRPr="00E20B11">
              <w:rPr>
                <w:rFonts w:ascii="Times New Roman" w:hAnsi="Times New Roman" w:cs="Times New Roman"/>
                <w:sz w:val="24"/>
                <w:szCs w:val="24"/>
              </w:rPr>
              <w:t>0</w:t>
            </w:r>
          </w:p>
        </w:tc>
        <w:tc>
          <w:tcPr>
            <w:tcW w:w="2622" w:type="dxa"/>
            <w:gridSpan w:val="3"/>
            <w:tcBorders>
              <w:top w:val="single" w:sz="4" w:space="0" w:color="auto"/>
              <w:left w:val="nil"/>
              <w:bottom w:val="single" w:sz="4" w:space="0" w:color="auto"/>
              <w:right w:val="single" w:sz="8" w:space="0" w:color="000000"/>
            </w:tcBorders>
            <w:shd w:val="clear" w:color="000000" w:fill="92D050"/>
            <w:hideMark/>
          </w:tcPr>
          <w:p w14:paraId="7C8BFAD7" w14:textId="77B9E21C" w:rsidR="00E20B11" w:rsidRPr="00E20B11" w:rsidRDefault="00E20B11" w:rsidP="00E20B11">
            <w:pPr>
              <w:spacing w:after="0" w:line="240" w:lineRule="auto"/>
              <w:jc w:val="center"/>
              <w:rPr>
                <w:rFonts w:ascii="Times New Roman" w:eastAsia="Times New Roman" w:hAnsi="Times New Roman" w:cs="Times New Roman"/>
                <w:b/>
                <w:bCs/>
                <w:color w:val="000000"/>
                <w:sz w:val="24"/>
                <w:szCs w:val="24"/>
                <w:lang w:eastAsia="sk-SK"/>
              </w:rPr>
            </w:pPr>
            <w:r w:rsidRPr="00E20B11">
              <w:rPr>
                <w:rFonts w:ascii="Times New Roman" w:hAnsi="Times New Roman" w:cs="Times New Roman"/>
                <w:sz w:val="24"/>
                <w:szCs w:val="24"/>
              </w:rPr>
              <w:t>0</w:t>
            </w:r>
          </w:p>
        </w:tc>
      </w:tr>
      <w:tr w:rsidR="00E20B11" w:rsidRPr="00C929AE" w14:paraId="280383DA" w14:textId="77777777" w:rsidTr="00842211">
        <w:trPr>
          <w:gridAfter w:val="2"/>
          <w:wAfter w:w="583" w:type="dxa"/>
          <w:trHeight w:val="480"/>
        </w:trPr>
        <w:tc>
          <w:tcPr>
            <w:tcW w:w="146" w:type="dxa"/>
            <w:tcBorders>
              <w:top w:val="nil"/>
              <w:left w:val="nil"/>
              <w:bottom w:val="nil"/>
              <w:right w:val="nil"/>
            </w:tcBorders>
            <w:shd w:val="clear" w:color="auto" w:fill="auto"/>
            <w:noWrap/>
            <w:vAlign w:val="bottom"/>
            <w:hideMark/>
          </w:tcPr>
          <w:p w14:paraId="59F2F790" w14:textId="77777777" w:rsidR="00E20B11" w:rsidRPr="00C929AE" w:rsidRDefault="00E20B11" w:rsidP="00E20B11">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4" w:space="0" w:color="auto"/>
              <w:right w:val="single" w:sz="4" w:space="0" w:color="auto"/>
            </w:tcBorders>
            <w:shd w:val="clear" w:color="auto" w:fill="auto"/>
            <w:vAlign w:val="center"/>
            <w:hideMark/>
          </w:tcPr>
          <w:p w14:paraId="59103BCF" w14:textId="0543F070" w:rsidR="00E20B11" w:rsidRPr="00C929AE" w:rsidRDefault="00E20B11" w:rsidP="00E20B11">
            <w:pPr>
              <w:spacing w:after="0" w:line="240" w:lineRule="auto"/>
              <w:rPr>
                <w:rFonts w:ascii="Times New Roman" w:eastAsia="Times New Roman" w:hAnsi="Times New Roman" w:cs="Times New Roman"/>
                <w:b/>
                <w:bCs/>
                <w:i/>
                <w:iCs/>
                <w:color w:val="000000"/>
                <w:sz w:val="20"/>
                <w:szCs w:val="20"/>
                <w:lang w:eastAsia="sk-SK"/>
              </w:rPr>
            </w:pPr>
            <w:r w:rsidRPr="00E961E8">
              <w:rPr>
                <w:rFonts w:ascii="Times New Roman" w:eastAsia="Times New Roman" w:hAnsi="Times New Roman" w:cs="Times New Roman"/>
                <w:b/>
                <w:bCs/>
                <w:i/>
                <w:iCs/>
                <w:color w:val="000000"/>
                <w:sz w:val="20"/>
                <w:szCs w:val="20"/>
                <w:lang w:eastAsia="sk-SK"/>
              </w:rPr>
              <w:t xml:space="preserve">D. </w:t>
            </w:r>
            <w:r>
              <w:rPr>
                <w:rFonts w:ascii="Times New Roman" w:eastAsia="Times New Roman" w:hAnsi="Times New Roman" w:cs="Times New Roman"/>
                <w:b/>
                <w:bCs/>
                <w:i/>
                <w:iCs/>
                <w:color w:val="000000"/>
                <w:sz w:val="20"/>
                <w:szCs w:val="20"/>
                <w:lang w:eastAsia="sk-SK"/>
              </w:rPr>
              <w:t xml:space="preserve">Nepriame finančné náklady </w:t>
            </w:r>
          </w:p>
        </w:tc>
        <w:tc>
          <w:tcPr>
            <w:tcW w:w="2623" w:type="dxa"/>
            <w:tcBorders>
              <w:top w:val="single" w:sz="4" w:space="0" w:color="auto"/>
              <w:left w:val="nil"/>
              <w:bottom w:val="single" w:sz="4" w:space="0" w:color="auto"/>
              <w:right w:val="single" w:sz="4" w:space="0" w:color="auto"/>
            </w:tcBorders>
            <w:shd w:val="clear" w:color="000000" w:fill="FFC000"/>
            <w:hideMark/>
          </w:tcPr>
          <w:p w14:paraId="5ED34EA3" w14:textId="5514D8C4" w:rsidR="00E20B11" w:rsidRPr="00E20B11" w:rsidRDefault="00E20B11" w:rsidP="00E20B11">
            <w:pPr>
              <w:spacing w:after="0" w:line="240" w:lineRule="auto"/>
              <w:jc w:val="center"/>
              <w:rPr>
                <w:rFonts w:ascii="Times New Roman" w:eastAsia="Times New Roman" w:hAnsi="Times New Roman" w:cs="Times New Roman"/>
                <w:b/>
                <w:bCs/>
                <w:color w:val="000000"/>
                <w:sz w:val="24"/>
                <w:szCs w:val="24"/>
                <w:lang w:eastAsia="sk-SK"/>
              </w:rPr>
            </w:pPr>
            <w:r w:rsidRPr="00E20B11">
              <w:rPr>
                <w:rFonts w:ascii="Times New Roman" w:hAnsi="Times New Roman" w:cs="Times New Roman"/>
                <w:sz w:val="24"/>
                <w:szCs w:val="24"/>
              </w:rPr>
              <w:t>0</w:t>
            </w:r>
          </w:p>
        </w:tc>
        <w:tc>
          <w:tcPr>
            <w:tcW w:w="2622" w:type="dxa"/>
            <w:gridSpan w:val="3"/>
            <w:tcBorders>
              <w:top w:val="single" w:sz="4" w:space="0" w:color="auto"/>
              <w:left w:val="nil"/>
              <w:bottom w:val="single" w:sz="4" w:space="0" w:color="auto"/>
              <w:right w:val="single" w:sz="8" w:space="0" w:color="000000"/>
            </w:tcBorders>
            <w:shd w:val="clear" w:color="000000" w:fill="92D050"/>
            <w:hideMark/>
          </w:tcPr>
          <w:p w14:paraId="6B7CA645" w14:textId="18F84A6B" w:rsidR="00E20B11" w:rsidRPr="00E20B11" w:rsidRDefault="00E20B11" w:rsidP="00E20B11">
            <w:pPr>
              <w:spacing w:after="0" w:line="240" w:lineRule="auto"/>
              <w:jc w:val="center"/>
              <w:rPr>
                <w:rFonts w:ascii="Times New Roman" w:eastAsia="Times New Roman" w:hAnsi="Times New Roman" w:cs="Times New Roman"/>
                <w:b/>
                <w:bCs/>
                <w:color w:val="000000"/>
                <w:sz w:val="24"/>
                <w:szCs w:val="24"/>
                <w:lang w:eastAsia="sk-SK"/>
              </w:rPr>
            </w:pPr>
            <w:r w:rsidRPr="00E20B11">
              <w:rPr>
                <w:rFonts w:ascii="Times New Roman" w:hAnsi="Times New Roman" w:cs="Times New Roman"/>
                <w:sz w:val="24"/>
                <w:szCs w:val="24"/>
              </w:rPr>
              <w:t>0</w:t>
            </w:r>
          </w:p>
        </w:tc>
      </w:tr>
      <w:tr w:rsidR="00E20B11" w:rsidRPr="00C929AE" w14:paraId="547BC8DA" w14:textId="77777777" w:rsidTr="00842211">
        <w:trPr>
          <w:gridAfter w:val="2"/>
          <w:wAfter w:w="583" w:type="dxa"/>
          <w:trHeight w:val="480"/>
        </w:trPr>
        <w:tc>
          <w:tcPr>
            <w:tcW w:w="146" w:type="dxa"/>
            <w:tcBorders>
              <w:top w:val="nil"/>
              <w:left w:val="nil"/>
              <w:bottom w:val="nil"/>
              <w:right w:val="nil"/>
            </w:tcBorders>
            <w:shd w:val="clear" w:color="auto" w:fill="auto"/>
            <w:noWrap/>
            <w:vAlign w:val="bottom"/>
          </w:tcPr>
          <w:p w14:paraId="29E6137F" w14:textId="77777777" w:rsidR="00E20B11" w:rsidRPr="00C929AE" w:rsidRDefault="00E20B11" w:rsidP="00E20B11">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4" w:space="0" w:color="auto"/>
              <w:right w:val="single" w:sz="4" w:space="0" w:color="auto"/>
            </w:tcBorders>
            <w:shd w:val="clear" w:color="auto" w:fill="auto"/>
            <w:vAlign w:val="center"/>
          </w:tcPr>
          <w:p w14:paraId="7A86A5AE" w14:textId="77777777" w:rsidR="00E20B11" w:rsidRPr="00C929AE" w:rsidRDefault="00E20B11" w:rsidP="00E20B11">
            <w:pPr>
              <w:spacing w:after="0" w:line="240" w:lineRule="auto"/>
              <w:rPr>
                <w:rFonts w:ascii="Times New Roman" w:eastAsia="Times New Roman" w:hAnsi="Times New Roman" w:cs="Times New Roman"/>
                <w:b/>
                <w:bCs/>
                <w:i/>
                <w:iCs/>
                <w:color w:val="000000"/>
                <w:sz w:val="20"/>
                <w:szCs w:val="20"/>
                <w:lang w:eastAsia="sk-SK"/>
              </w:rPr>
            </w:pPr>
            <w:r>
              <w:rPr>
                <w:rFonts w:ascii="Times New Roman" w:eastAsia="Times New Roman" w:hAnsi="Times New Roman" w:cs="Times New Roman"/>
                <w:b/>
                <w:bCs/>
                <w:i/>
                <w:iCs/>
                <w:color w:val="000000"/>
                <w:sz w:val="20"/>
                <w:szCs w:val="20"/>
                <w:lang w:eastAsia="sk-SK"/>
              </w:rPr>
              <w:t>E. Administratívne náklady</w:t>
            </w:r>
          </w:p>
        </w:tc>
        <w:tc>
          <w:tcPr>
            <w:tcW w:w="2623" w:type="dxa"/>
            <w:tcBorders>
              <w:top w:val="single" w:sz="4" w:space="0" w:color="auto"/>
              <w:left w:val="nil"/>
              <w:bottom w:val="single" w:sz="4" w:space="0" w:color="auto"/>
              <w:right w:val="single" w:sz="4" w:space="0" w:color="auto"/>
            </w:tcBorders>
            <w:shd w:val="clear" w:color="000000" w:fill="FFC000"/>
          </w:tcPr>
          <w:p w14:paraId="1A8F0D68" w14:textId="5911E1FA" w:rsidR="00E20B11" w:rsidRPr="00E20B11" w:rsidRDefault="00E20B11" w:rsidP="00E20B11">
            <w:pPr>
              <w:spacing w:after="0" w:line="240" w:lineRule="auto"/>
              <w:jc w:val="center"/>
              <w:rPr>
                <w:rFonts w:ascii="Times New Roman" w:eastAsia="Times New Roman" w:hAnsi="Times New Roman" w:cs="Times New Roman"/>
                <w:b/>
                <w:bCs/>
                <w:color w:val="000000"/>
                <w:sz w:val="24"/>
                <w:szCs w:val="24"/>
                <w:lang w:eastAsia="sk-SK"/>
              </w:rPr>
            </w:pPr>
            <w:r w:rsidRPr="00E20B11">
              <w:rPr>
                <w:rFonts w:ascii="Times New Roman" w:hAnsi="Times New Roman" w:cs="Times New Roman"/>
                <w:sz w:val="24"/>
                <w:szCs w:val="24"/>
              </w:rPr>
              <w:t>0</w:t>
            </w:r>
          </w:p>
        </w:tc>
        <w:tc>
          <w:tcPr>
            <w:tcW w:w="2622" w:type="dxa"/>
            <w:gridSpan w:val="3"/>
            <w:tcBorders>
              <w:top w:val="single" w:sz="4" w:space="0" w:color="auto"/>
              <w:left w:val="nil"/>
              <w:bottom w:val="single" w:sz="4" w:space="0" w:color="auto"/>
              <w:right w:val="single" w:sz="8" w:space="0" w:color="000000"/>
            </w:tcBorders>
            <w:shd w:val="clear" w:color="000000" w:fill="92D050"/>
          </w:tcPr>
          <w:p w14:paraId="7D0218BB" w14:textId="7570FE31" w:rsidR="00E20B11" w:rsidRPr="00E20B11" w:rsidRDefault="00E20B11" w:rsidP="00E20B11">
            <w:pPr>
              <w:spacing w:after="0" w:line="240" w:lineRule="auto"/>
              <w:jc w:val="center"/>
              <w:rPr>
                <w:rFonts w:ascii="Times New Roman" w:eastAsia="Times New Roman" w:hAnsi="Times New Roman" w:cs="Times New Roman"/>
                <w:b/>
                <w:bCs/>
                <w:color w:val="000000"/>
                <w:sz w:val="24"/>
                <w:szCs w:val="24"/>
                <w:lang w:eastAsia="sk-SK"/>
              </w:rPr>
            </w:pPr>
            <w:r w:rsidRPr="00E20B11">
              <w:rPr>
                <w:rFonts w:ascii="Times New Roman" w:hAnsi="Times New Roman" w:cs="Times New Roman"/>
                <w:sz w:val="24"/>
                <w:szCs w:val="24"/>
              </w:rPr>
              <w:t>0</w:t>
            </w:r>
          </w:p>
        </w:tc>
      </w:tr>
      <w:tr w:rsidR="00E20B11" w:rsidRPr="00C929AE" w14:paraId="10B7BDC5" w14:textId="77777777" w:rsidTr="00842211">
        <w:trPr>
          <w:gridAfter w:val="2"/>
          <w:wAfter w:w="583" w:type="dxa"/>
          <w:trHeight w:val="600"/>
        </w:trPr>
        <w:tc>
          <w:tcPr>
            <w:tcW w:w="146" w:type="dxa"/>
            <w:tcBorders>
              <w:top w:val="nil"/>
              <w:left w:val="nil"/>
              <w:bottom w:val="nil"/>
              <w:right w:val="nil"/>
            </w:tcBorders>
            <w:shd w:val="clear" w:color="auto" w:fill="auto"/>
            <w:noWrap/>
            <w:vAlign w:val="bottom"/>
            <w:hideMark/>
          </w:tcPr>
          <w:p w14:paraId="2BD5240B" w14:textId="77777777" w:rsidR="00E20B11" w:rsidRPr="00C929AE" w:rsidRDefault="00E20B11" w:rsidP="00E20B11">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8" w:space="0" w:color="auto"/>
              <w:right w:val="single" w:sz="4" w:space="0" w:color="auto"/>
            </w:tcBorders>
            <w:shd w:val="clear" w:color="auto" w:fill="auto"/>
            <w:vAlign w:val="center"/>
            <w:hideMark/>
          </w:tcPr>
          <w:p w14:paraId="2AD49376" w14:textId="77777777" w:rsidR="00E20B11" w:rsidRPr="00C929AE" w:rsidRDefault="00E20B11" w:rsidP="00E20B11">
            <w:pPr>
              <w:spacing w:after="0" w:line="240" w:lineRule="auto"/>
              <w:rPr>
                <w:rFonts w:ascii="Times New Roman" w:eastAsia="Times New Roman" w:hAnsi="Times New Roman" w:cs="Times New Roman"/>
                <w:b/>
                <w:bCs/>
                <w:i/>
                <w:iCs/>
                <w:color w:val="000000"/>
                <w:sz w:val="20"/>
                <w:szCs w:val="20"/>
                <w:lang w:eastAsia="sk-SK"/>
              </w:rPr>
            </w:pPr>
            <w:r w:rsidRPr="00C929AE">
              <w:rPr>
                <w:rFonts w:ascii="Times New Roman" w:eastAsia="Times New Roman" w:hAnsi="Times New Roman" w:cs="Times New Roman"/>
                <w:b/>
                <w:bCs/>
                <w:i/>
                <w:iCs/>
                <w:color w:val="000000"/>
                <w:sz w:val="20"/>
                <w:szCs w:val="20"/>
                <w:lang w:eastAsia="sk-SK"/>
              </w:rPr>
              <w:t>Spolu = A+B+C+D</w:t>
            </w:r>
            <w:r w:rsidRPr="00E961E8">
              <w:rPr>
                <w:rFonts w:ascii="Times New Roman" w:eastAsia="Times New Roman" w:hAnsi="Times New Roman" w:cs="Times New Roman"/>
                <w:b/>
                <w:bCs/>
                <w:i/>
                <w:iCs/>
                <w:color w:val="000000"/>
                <w:sz w:val="20"/>
                <w:szCs w:val="20"/>
                <w:lang w:eastAsia="sk-SK"/>
              </w:rPr>
              <w:t>+E</w:t>
            </w:r>
          </w:p>
        </w:tc>
        <w:tc>
          <w:tcPr>
            <w:tcW w:w="2623" w:type="dxa"/>
            <w:tcBorders>
              <w:top w:val="single" w:sz="4" w:space="0" w:color="auto"/>
              <w:left w:val="nil"/>
              <w:bottom w:val="single" w:sz="8" w:space="0" w:color="auto"/>
              <w:right w:val="single" w:sz="4" w:space="0" w:color="auto"/>
            </w:tcBorders>
            <w:shd w:val="clear" w:color="000000" w:fill="FFC000"/>
            <w:hideMark/>
          </w:tcPr>
          <w:p w14:paraId="3829EB10" w14:textId="1A4B37B3" w:rsidR="00E20B11" w:rsidRPr="00E20B11" w:rsidRDefault="00E20B11" w:rsidP="00E20B11">
            <w:pPr>
              <w:spacing w:after="0" w:line="240" w:lineRule="auto"/>
              <w:jc w:val="center"/>
              <w:rPr>
                <w:rFonts w:ascii="Times New Roman" w:eastAsia="Times New Roman" w:hAnsi="Times New Roman" w:cs="Times New Roman"/>
                <w:b/>
                <w:bCs/>
                <w:color w:val="000000"/>
                <w:sz w:val="24"/>
                <w:szCs w:val="24"/>
                <w:lang w:eastAsia="sk-SK"/>
              </w:rPr>
            </w:pPr>
            <w:r w:rsidRPr="00E20B11">
              <w:rPr>
                <w:rFonts w:ascii="Times New Roman" w:hAnsi="Times New Roman" w:cs="Times New Roman"/>
                <w:sz w:val="24"/>
                <w:szCs w:val="24"/>
              </w:rPr>
              <w:t>110 536 764</w:t>
            </w:r>
          </w:p>
        </w:tc>
        <w:tc>
          <w:tcPr>
            <w:tcW w:w="2622" w:type="dxa"/>
            <w:gridSpan w:val="3"/>
            <w:tcBorders>
              <w:top w:val="single" w:sz="4" w:space="0" w:color="auto"/>
              <w:left w:val="nil"/>
              <w:bottom w:val="single" w:sz="8" w:space="0" w:color="auto"/>
              <w:right w:val="single" w:sz="8" w:space="0" w:color="000000"/>
            </w:tcBorders>
            <w:shd w:val="clear" w:color="000000" w:fill="92D050"/>
            <w:hideMark/>
          </w:tcPr>
          <w:p w14:paraId="3B2B8C72" w14:textId="1033738F" w:rsidR="00E20B11" w:rsidRPr="00E20B11" w:rsidRDefault="00E20B11" w:rsidP="00E20B11">
            <w:pPr>
              <w:spacing w:after="0" w:line="240" w:lineRule="auto"/>
              <w:jc w:val="center"/>
              <w:rPr>
                <w:rFonts w:ascii="Times New Roman" w:eastAsia="Times New Roman" w:hAnsi="Times New Roman" w:cs="Times New Roman"/>
                <w:b/>
                <w:bCs/>
                <w:color w:val="000000"/>
                <w:sz w:val="24"/>
                <w:szCs w:val="24"/>
                <w:lang w:eastAsia="sk-SK"/>
              </w:rPr>
            </w:pPr>
            <w:r w:rsidRPr="00E20B11">
              <w:rPr>
                <w:rFonts w:ascii="Times New Roman" w:hAnsi="Times New Roman" w:cs="Times New Roman"/>
                <w:sz w:val="24"/>
                <w:szCs w:val="24"/>
              </w:rPr>
              <w:t>0</w:t>
            </w:r>
          </w:p>
        </w:tc>
      </w:tr>
      <w:tr w:rsidR="00C929AE" w:rsidRPr="00C929AE" w14:paraId="3B916623" w14:textId="77777777" w:rsidTr="003A3124">
        <w:trPr>
          <w:trHeight w:val="270"/>
        </w:trPr>
        <w:tc>
          <w:tcPr>
            <w:tcW w:w="146" w:type="dxa"/>
            <w:tcBorders>
              <w:top w:val="nil"/>
              <w:left w:val="nil"/>
              <w:bottom w:val="nil"/>
              <w:right w:val="nil"/>
            </w:tcBorders>
            <w:shd w:val="clear" w:color="auto" w:fill="auto"/>
            <w:noWrap/>
            <w:vAlign w:val="bottom"/>
            <w:hideMark/>
          </w:tcPr>
          <w:p w14:paraId="73F7E590"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nil"/>
              <w:bottom w:val="nil"/>
              <w:right w:val="nil"/>
            </w:tcBorders>
            <w:shd w:val="clear" w:color="auto" w:fill="auto"/>
            <w:noWrap/>
            <w:vAlign w:val="bottom"/>
            <w:hideMark/>
          </w:tcPr>
          <w:p w14:paraId="082EAB98"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2792" w:type="dxa"/>
            <w:gridSpan w:val="2"/>
            <w:tcBorders>
              <w:top w:val="nil"/>
              <w:left w:val="nil"/>
              <w:bottom w:val="nil"/>
              <w:right w:val="nil"/>
            </w:tcBorders>
            <w:shd w:val="clear" w:color="auto" w:fill="auto"/>
            <w:vAlign w:val="center"/>
            <w:hideMark/>
          </w:tcPr>
          <w:p w14:paraId="01799773" w14:textId="77777777" w:rsidR="00C929AE" w:rsidRPr="00F169FD" w:rsidRDefault="00C929AE" w:rsidP="00C929AE">
            <w:pPr>
              <w:spacing w:after="0" w:line="240" w:lineRule="auto"/>
              <w:rPr>
                <w:rFonts w:ascii="Times New Roman" w:eastAsia="Times New Roman" w:hAnsi="Times New Roman" w:cs="Times New Roman"/>
                <w:i/>
                <w:iCs/>
                <w:color w:val="000000"/>
                <w:sz w:val="24"/>
                <w:szCs w:val="24"/>
                <w:lang w:eastAsia="sk-SK"/>
              </w:rPr>
            </w:pPr>
          </w:p>
        </w:tc>
        <w:tc>
          <w:tcPr>
            <w:tcW w:w="160" w:type="dxa"/>
            <w:tcBorders>
              <w:top w:val="nil"/>
              <w:left w:val="nil"/>
              <w:bottom w:val="nil"/>
              <w:right w:val="nil"/>
            </w:tcBorders>
            <w:shd w:val="clear" w:color="auto" w:fill="auto"/>
            <w:vAlign w:val="center"/>
            <w:hideMark/>
          </w:tcPr>
          <w:p w14:paraId="30B3D738" w14:textId="77777777" w:rsidR="00C929AE" w:rsidRPr="00F169FD" w:rsidRDefault="00C929AE" w:rsidP="00C929AE">
            <w:pPr>
              <w:spacing w:after="0" w:line="240" w:lineRule="auto"/>
              <w:rPr>
                <w:rFonts w:ascii="Times New Roman" w:eastAsia="Times New Roman" w:hAnsi="Times New Roman" w:cs="Times New Roman"/>
                <w:i/>
                <w:iCs/>
                <w:color w:val="000000"/>
                <w:sz w:val="24"/>
                <w:szCs w:val="24"/>
                <w:lang w:eastAsia="sk-SK"/>
              </w:rPr>
            </w:pPr>
          </w:p>
        </w:tc>
        <w:tc>
          <w:tcPr>
            <w:tcW w:w="2716" w:type="dxa"/>
            <w:gridSpan w:val="2"/>
            <w:tcBorders>
              <w:top w:val="nil"/>
              <w:left w:val="nil"/>
              <w:bottom w:val="nil"/>
              <w:right w:val="nil"/>
            </w:tcBorders>
            <w:shd w:val="clear" w:color="auto" w:fill="auto"/>
            <w:vAlign w:val="center"/>
            <w:hideMark/>
          </w:tcPr>
          <w:p w14:paraId="7E543AE9" w14:textId="77777777" w:rsidR="00C929AE" w:rsidRPr="00F169FD" w:rsidRDefault="00C929AE" w:rsidP="00C929AE">
            <w:pPr>
              <w:spacing w:after="0" w:line="240" w:lineRule="auto"/>
              <w:rPr>
                <w:rFonts w:ascii="Times New Roman" w:eastAsia="Times New Roman" w:hAnsi="Times New Roman" w:cs="Times New Roman"/>
                <w:i/>
                <w:iCs/>
                <w:color w:val="000000"/>
                <w:sz w:val="24"/>
                <w:szCs w:val="24"/>
                <w:lang w:eastAsia="sk-SK"/>
              </w:rPr>
            </w:pPr>
          </w:p>
        </w:tc>
        <w:tc>
          <w:tcPr>
            <w:tcW w:w="160" w:type="dxa"/>
            <w:tcBorders>
              <w:top w:val="nil"/>
              <w:left w:val="nil"/>
              <w:bottom w:val="nil"/>
              <w:right w:val="nil"/>
            </w:tcBorders>
            <w:shd w:val="clear" w:color="auto" w:fill="auto"/>
            <w:vAlign w:val="center"/>
            <w:hideMark/>
          </w:tcPr>
          <w:p w14:paraId="0064F180" w14:textId="77777777" w:rsidR="00C929AE" w:rsidRPr="00C929AE" w:rsidRDefault="00C929AE" w:rsidP="00C929AE">
            <w:pPr>
              <w:spacing w:after="0" w:line="240" w:lineRule="auto"/>
              <w:rPr>
                <w:rFonts w:ascii="Times New Roman" w:eastAsia="Times New Roman" w:hAnsi="Times New Roman" w:cs="Times New Roman"/>
                <w:i/>
                <w:iCs/>
                <w:color w:val="000000"/>
                <w:sz w:val="20"/>
                <w:szCs w:val="20"/>
                <w:lang w:eastAsia="sk-SK"/>
              </w:rPr>
            </w:pPr>
          </w:p>
        </w:tc>
      </w:tr>
      <w:tr w:rsidR="00C929AE" w:rsidRPr="00C929AE" w14:paraId="52849A6C" w14:textId="77777777" w:rsidTr="00804BC8">
        <w:trPr>
          <w:gridAfter w:val="2"/>
          <w:wAfter w:w="583" w:type="dxa"/>
          <w:trHeight w:val="412"/>
        </w:trPr>
        <w:tc>
          <w:tcPr>
            <w:tcW w:w="146" w:type="dxa"/>
            <w:tcBorders>
              <w:top w:val="nil"/>
              <w:left w:val="nil"/>
              <w:bottom w:val="nil"/>
              <w:right w:val="nil"/>
            </w:tcBorders>
            <w:shd w:val="clear" w:color="auto" w:fill="auto"/>
            <w:noWrap/>
            <w:vAlign w:val="bottom"/>
            <w:hideMark/>
          </w:tcPr>
          <w:p w14:paraId="54080DC1"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54048073" w14:textId="77777777" w:rsidR="00C929AE" w:rsidRPr="00C929AE" w:rsidRDefault="00C929AE" w:rsidP="00C929AE">
            <w:pPr>
              <w:spacing w:after="0" w:line="240" w:lineRule="auto"/>
              <w:rPr>
                <w:rFonts w:ascii="Times New Roman" w:eastAsia="Times New Roman" w:hAnsi="Times New Roman" w:cs="Times New Roman"/>
                <w:i/>
                <w:iCs/>
                <w:color w:val="000000"/>
                <w:lang w:eastAsia="sk-SK"/>
              </w:rPr>
            </w:pPr>
            <w:r w:rsidRPr="00C929AE">
              <w:rPr>
                <w:rFonts w:ascii="Times New Roman" w:eastAsia="Times New Roman" w:hAnsi="Times New Roman" w:cs="Times New Roman"/>
                <w:i/>
                <w:iCs/>
                <w:color w:val="000000"/>
                <w:lang w:eastAsia="sk-SK"/>
              </w:rPr>
              <w:t>Harmonizácia práva EÚ</w:t>
            </w:r>
          </w:p>
        </w:tc>
        <w:tc>
          <w:tcPr>
            <w:tcW w:w="2623" w:type="dxa"/>
            <w:tcBorders>
              <w:top w:val="single" w:sz="8" w:space="0" w:color="auto"/>
              <w:left w:val="nil"/>
              <w:bottom w:val="single" w:sz="4" w:space="0" w:color="auto"/>
              <w:right w:val="single" w:sz="4" w:space="0" w:color="auto"/>
            </w:tcBorders>
            <w:shd w:val="clear" w:color="000000" w:fill="FFC000"/>
            <w:vAlign w:val="center"/>
            <w:hideMark/>
          </w:tcPr>
          <w:p w14:paraId="4BC0A5BA" w14:textId="77777777" w:rsidR="00C929AE" w:rsidRPr="00F169FD" w:rsidRDefault="00C929AE" w:rsidP="00C929AE">
            <w:pPr>
              <w:spacing w:after="0" w:line="240" w:lineRule="auto"/>
              <w:jc w:val="center"/>
              <w:rPr>
                <w:rFonts w:ascii="Times New Roman" w:eastAsia="Times New Roman" w:hAnsi="Times New Roman" w:cs="Times New Roman"/>
                <w:b/>
                <w:bCs/>
                <w:color w:val="000000"/>
                <w:sz w:val="24"/>
                <w:szCs w:val="24"/>
                <w:lang w:eastAsia="sk-SK"/>
              </w:rPr>
            </w:pPr>
            <w:r w:rsidRPr="00F169FD">
              <w:rPr>
                <w:rFonts w:ascii="Times New Roman" w:eastAsia="Times New Roman" w:hAnsi="Times New Roman" w:cs="Times New Roman"/>
                <w:b/>
                <w:bCs/>
                <w:color w:val="000000"/>
                <w:sz w:val="24"/>
                <w:szCs w:val="24"/>
                <w:lang w:eastAsia="sk-SK"/>
              </w:rPr>
              <w:t>Zvýšenie nákladov v € na PP</w:t>
            </w:r>
          </w:p>
        </w:tc>
        <w:tc>
          <w:tcPr>
            <w:tcW w:w="2622" w:type="dxa"/>
            <w:gridSpan w:val="3"/>
            <w:tcBorders>
              <w:top w:val="single" w:sz="8" w:space="0" w:color="auto"/>
              <w:left w:val="nil"/>
              <w:bottom w:val="single" w:sz="4" w:space="0" w:color="auto"/>
              <w:right w:val="single" w:sz="8" w:space="0" w:color="000000"/>
            </w:tcBorders>
            <w:shd w:val="clear" w:color="000000" w:fill="92D050"/>
            <w:vAlign w:val="center"/>
            <w:hideMark/>
          </w:tcPr>
          <w:p w14:paraId="38A2A444" w14:textId="77777777" w:rsidR="00C929AE" w:rsidRPr="00F169FD" w:rsidRDefault="00C929AE" w:rsidP="00C929AE">
            <w:pPr>
              <w:spacing w:after="0" w:line="240" w:lineRule="auto"/>
              <w:jc w:val="center"/>
              <w:rPr>
                <w:rFonts w:ascii="Times New Roman" w:eastAsia="Times New Roman" w:hAnsi="Times New Roman" w:cs="Times New Roman"/>
                <w:b/>
                <w:bCs/>
                <w:color w:val="000000"/>
                <w:sz w:val="24"/>
                <w:szCs w:val="24"/>
                <w:lang w:eastAsia="sk-SK"/>
              </w:rPr>
            </w:pPr>
            <w:r w:rsidRPr="00F169FD">
              <w:rPr>
                <w:rFonts w:ascii="Times New Roman" w:eastAsia="Times New Roman" w:hAnsi="Times New Roman" w:cs="Times New Roman"/>
                <w:b/>
                <w:bCs/>
                <w:color w:val="000000"/>
                <w:sz w:val="24"/>
                <w:szCs w:val="24"/>
                <w:lang w:eastAsia="sk-SK"/>
              </w:rPr>
              <w:t>Zníženie nákladov v € na PP</w:t>
            </w:r>
          </w:p>
        </w:tc>
      </w:tr>
      <w:tr w:rsidR="00F169FD" w:rsidRPr="00C929AE" w14:paraId="26126FD6" w14:textId="77777777" w:rsidTr="00842211">
        <w:trPr>
          <w:gridAfter w:val="2"/>
          <w:wAfter w:w="583" w:type="dxa"/>
          <w:trHeight w:val="840"/>
        </w:trPr>
        <w:tc>
          <w:tcPr>
            <w:tcW w:w="146" w:type="dxa"/>
            <w:tcBorders>
              <w:top w:val="nil"/>
              <w:left w:val="nil"/>
              <w:bottom w:val="nil"/>
              <w:right w:val="nil"/>
            </w:tcBorders>
            <w:shd w:val="clear" w:color="auto" w:fill="auto"/>
            <w:noWrap/>
            <w:vAlign w:val="bottom"/>
            <w:hideMark/>
          </w:tcPr>
          <w:p w14:paraId="4424F348" w14:textId="77777777" w:rsidR="00F169FD" w:rsidRPr="00C929AE" w:rsidRDefault="00F169FD" w:rsidP="00F169FD">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4" w:space="0" w:color="auto"/>
              <w:right w:val="single" w:sz="4" w:space="0" w:color="auto"/>
            </w:tcBorders>
            <w:shd w:val="clear" w:color="auto" w:fill="auto"/>
            <w:vAlign w:val="center"/>
            <w:hideMark/>
          </w:tcPr>
          <w:p w14:paraId="5895E706" w14:textId="77777777" w:rsidR="00F169FD" w:rsidRPr="00C929AE" w:rsidRDefault="00F169FD" w:rsidP="00F169FD">
            <w:pPr>
              <w:spacing w:after="0" w:line="240" w:lineRule="auto"/>
              <w:rPr>
                <w:rFonts w:ascii="Times New Roman" w:eastAsia="Times New Roman" w:hAnsi="Times New Roman" w:cs="Times New Roman"/>
                <w:b/>
                <w:bCs/>
                <w:i/>
                <w:iCs/>
                <w:color w:val="000000"/>
                <w:sz w:val="20"/>
                <w:szCs w:val="20"/>
                <w:lang w:eastAsia="sk-SK"/>
              </w:rPr>
            </w:pPr>
            <w:r>
              <w:rPr>
                <w:rFonts w:ascii="Times New Roman" w:eastAsia="Times New Roman" w:hAnsi="Times New Roman" w:cs="Times New Roman"/>
                <w:b/>
                <w:bCs/>
                <w:i/>
                <w:iCs/>
                <w:color w:val="000000"/>
                <w:sz w:val="20"/>
                <w:szCs w:val="20"/>
                <w:lang w:eastAsia="sk-SK"/>
              </w:rPr>
              <w:t>F</w:t>
            </w:r>
            <w:r w:rsidRPr="00C929AE">
              <w:rPr>
                <w:rFonts w:ascii="Times New Roman" w:eastAsia="Times New Roman" w:hAnsi="Times New Roman" w:cs="Times New Roman"/>
                <w:b/>
                <w:bCs/>
                <w:i/>
                <w:iCs/>
                <w:color w:val="000000"/>
                <w:sz w:val="20"/>
                <w:szCs w:val="20"/>
                <w:lang w:eastAsia="sk-SK"/>
              </w:rPr>
              <w:t>. Úplná harmonizácia práva EÚ</w:t>
            </w:r>
            <w:r w:rsidRPr="00C929AE">
              <w:rPr>
                <w:rFonts w:ascii="Times New Roman" w:eastAsia="Times New Roman" w:hAnsi="Times New Roman" w:cs="Times New Roman"/>
                <w:b/>
                <w:bCs/>
                <w:i/>
                <w:iCs/>
                <w:color w:val="000000"/>
                <w:sz w:val="20"/>
                <w:szCs w:val="20"/>
                <w:lang w:eastAsia="sk-SK"/>
              </w:rPr>
              <w:br/>
            </w:r>
            <w:r w:rsidRPr="00C929AE">
              <w:rPr>
                <w:rFonts w:ascii="Times New Roman" w:eastAsia="Times New Roman" w:hAnsi="Times New Roman" w:cs="Times New Roman"/>
                <w:i/>
                <w:iCs/>
                <w:color w:val="000000"/>
                <w:sz w:val="16"/>
                <w:szCs w:val="16"/>
                <w:lang w:eastAsia="sk-SK"/>
              </w:rPr>
              <w:t>(okrem daní, odvodov, ciel a poplatkov, ktorých cieľom je znižovať negatívne externality)</w:t>
            </w:r>
          </w:p>
        </w:tc>
        <w:tc>
          <w:tcPr>
            <w:tcW w:w="2623" w:type="dxa"/>
            <w:tcBorders>
              <w:top w:val="single" w:sz="4" w:space="0" w:color="auto"/>
              <w:left w:val="nil"/>
              <w:bottom w:val="single" w:sz="4" w:space="0" w:color="auto"/>
              <w:right w:val="single" w:sz="4" w:space="0" w:color="auto"/>
            </w:tcBorders>
            <w:shd w:val="clear" w:color="000000" w:fill="FFC000"/>
            <w:hideMark/>
          </w:tcPr>
          <w:p w14:paraId="1B3ECF9E" w14:textId="7FC9B679" w:rsidR="00E20B11" w:rsidRPr="00E20B11" w:rsidRDefault="00E20B11" w:rsidP="00E20B11">
            <w:pPr>
              <w:jc w:val="center"/>
              <w:rPr>
                <w:rFonts w:ascii="Times New Roman" w:hAnsi="Times New Roman" w:cs="Times New Roman"/>
                <w:b/>
                <w:bCs/>
                <w:color w:val="000000"/>
                <w:sz w:val="24"/>
                <w:szCs w:val="24"/>
              </w:rPr>
            </w:pPr>
            <w:r w:rsidRPr="00E20B11">
              <w:rPr>
                <w:rFonts w:ascii="Times New Roman" w:hAnsi="Times New Roman" w:cs="Times New Roman"/>
                <w:b/>
                <w:bCs/>
                <w:color w:val="000000"/>
                <w:sz w:val="24"/>
                <w:szCs w:val="24"/>
              </w:rPr>
              <w:t>110 536 764</w:t>
            </w:r>
          </w:p>
          <w:p w14:paraId="09CCB12B" w14:textId="25D23DA6" w:rsidR="00F169FD" w:rsidRPr="00E20B11" w:rsidRDefault="00F169FD" w:rsidP="00F169FD">
            <w:pPr>
              <w:spacing w:after="0" w:line="240" w:lineRule="auto"/>
              <w:jc w:val="center"/>
              <w:rPr>
                <w:rFonts w:ascii="Times New Roman" w:eastAsia="Times New Roman" w:hAnsi="Times New Roman" w:cs="Times New Roman"/>
                <w:b/>
                <w:bCs/>
                <w:color w:val="000000"/>
                <w:sz w:val="24"/>
                <w:szCs w:val="24"/>
                <w:lang w:eastAsia="sk-SK"/>
              </w:rPr>
            </w:pPr>
          </w:p>
        </w:tc>
        <w:tc>
          <w:tcPr>
            <w:tcW w:w="2622" w:type="dxa"/>
            <w:gridSpan w:val="3"/>
            <w:tcBorders>
              <w:top w:val="single" w:sz="4" w:space="0" w:color="auto"/>
              <w:left w:val="nil"/>
              <w:bottom w:val="single" w:sz="4" w:space="0" w:color="auto"/>
              <w:right w:val="single" w:sz="8" w:space="0" w:color="000000"/>
            </w:tcBorders>
            <w:shd w:val="clear" w:color="000000" w:fill="92D050"/>
            <w:hideMark/>
          </w:tcPr>
          <w:p w14:paraId="0CB565E3" w14:textId="697F2281" w:rsidR="00F169FD" w:rsidRPr="00E20B11" w:rsidRDefault="00F169FD" w:rsidP="00F169FD">
            <w:pPr>
              <w:spacing w:after="0" w:line="240" w:lineRule="auto"/>
              <w:jc w:val="center"/>
              <w:rPr>
                <w:rFonts w:ascii="Times New Roman" w:eastAsia="Times New Roman" w:hAnsi="Times New Roman" w:cs="Times New Roman"/>
                <w:b/>
                <w:bCs/>
                <w:color w:val="000000"/>
                <w:sz w:val="24"/>
                <w:szCs w:val="24"/>
                <w:lang w:eastAsia="sk-SK"/>
              </w:rPr>
            </w:pPr>
            <w:r w:rsidRPr="00E20B11">
              <w:rPr>
                <w:rFonts w:ascii="Times New Roman" w:hAnsi="Times New Roman" w:cs="Times New Roman"/>
                <w:sz w:val="24"/>
                <w:szCs w:val="24"/>
              </w:rPr>
              <w:t>0</w:t>
            </w:r>
          </w:p>
        </w:tc>
      </w:tr>
      <w:tr w:rsidR="00F169FD" w:rsidRPr="00C929AE" w14:paraId="2B062396" w14:textId="77777777" w:rsidTr="00842211">
        <w:trPr>
          <w:gridAfter w:val="2"/>
          <w:wAfter w:w="583" w:type="dxa"/>
          <w:trHeight w:val="486"/>
        </w:trPr>
        <w:tc>
          <w:tcPr>
            <w:tcW w:w="146" w:type="dxa"/>
            <w:tcBorders>
              <w:top w:val="nil"/>
              <w:left w:val="nil"/>
              <w:bottom w:val="nil"/>
              <w:right w:val="nil"/>
            </w:tcBorders>
            <w:shd w:val="clear" w:color="auto" w:fill="auto"/>
            <w:noWrap/>
            <w:vAlign w:val="bottom"/>
            <w:hideMark/>
          </w:tcPr>
          <w:p w14:paraId="2C592B53" w14:textId="77777777" w:rsidR="00F169FD" w:rsidRPr="00C929AE" w:rsidRDefault="00F169FD" w:rsidP="00F169FD">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8" w:space="0" w:color="auto"/>
              <w:right w:val="single" w:sz="4" w:space="0" w:color="auto"/>
            </w:tcBorders>
            <w:shd w:val="clear" w:color="auto" w:fill="auto"/>
            <w:vAlign w:val="center"/>
            <w:hideMark/>
          </w:tcPr>
          <w:p w14:paraId="73DFED09" w14:textId="77777777" w:rsidR="00F169FD" w:rsidRPr="00C929AE" w:rsidRDefault="00F169FD" w:rsidP="00F169FD">
            <w:pPr>
              <w:spacing w:after="0" w:line="240" w:lineRule="auto"/>
              <w:rPr>
                <w:rFonts w:ascii="Times New Roman" w:eastAsia="Times New Roman" w:hAnsi="Times New Roman" w:cs="Times New Roman"/>
                <w:b/>
                <w:bCs/>
                <w:i/>
                <w:iCs/>
                <w:color w:val="000000"/>
                <w:sz w:val="20"/>
                <w:szCs w:val="20"/>
                <w:lang w:eastAsia="sk-SK"/>
              </w:rPr>
            </w:pPr>
            <w:r>
              <w:rPr>
                <w:rFonts w:ascii="Times New Roman" w:eastAsia="Times New Roman" w:hAnsi="Times New Roman" w:cs="Times New Roman"/>
                <w:b/>
                <w:bCs/>
                <w:i/>
                <w:iCs/>
                <w:color w:val="000000"/>
                <w:sz w:val="20"/>
                <w:szCs w:val="20"/>
                <w:lang w:eastAsia="sk-SK"/>
              </w:rPr>
              <w:t>G</w:t>
            </w:r>
            <w:r w:rsidRPr="00C929AE">
              <w:rPr>
                <w:rFonts w:ascii="Times New Roman" w:eastAsia="Times New Roman" w:hAnsi="Times New Roman" w:cs="Times New Roman"/>
                <w:b/>
                <w:bCs/>
                <w:i/>
                <w:iCs/>
                <w:color w:val="000000"/>
                <w:sz w:val="20"/>
                <w:szCs w:val="20"/>
                <w:lang w:eastAsia="sk-SK"/>
              </w:rPr>
              <w:t>. Goldplating</w:t>
            </w:r>
          </w:p>
        </w:tc>
        <w:tc>
          <w:tcPr>
            <w:tcW w:w="2623" w:type="dxa"/>
            <w:tcBorders>
              <w:top w:val="single" w:sz="4" w:space="0" w:color="auto"/>
              <w:left w:val="nil"/>
              <w:bottom w:val="single" w:sz="8" w:space="0" w:color="auto"/>
              <w:right w:val="single" w:sz="4" w:space="0" w:color="auto"/>
            </w:tcBorders>
            <w:shd w:val="clear" w:color="000000" w:fill="FFC000"/>
            <w:hideMark/>
          </w:tcPr>
          <w:p w14:paraId="709562F6" w14:textId="4C8F7367" w:rsidR="00F169FD" w:rsidRPr="00E20B11" w:rsidRDefault="00F169FD" w:rsidP="00F169FD">
            <w:pPr>
              <w:spacing w:after="0" w:line="240" w:lineRule="auto"/>
              <w:jc w:val="center"/>
              <w:rPr>
                <w:rFonts w:ascii="Times New Roman" w:eastAsia="Times New Roman" w:hAnsi="Times New Roman" w:cs="Times New Roman"/>
                <w:b/>
                <w:bCs/>
                <w:color w:val="000000"/>
                <w:sz w:val="24"/>
                <w:szCs w:val="24"/>
                <w:lang w:eastAsia="sk-SK"/>
              </w:rPr>
            </w:pPr>
            <w:r w:rsidRPr="00E20B11">
              <w:rPr>
                <w:rFonts w:ascii="Times New Roman" w:hAnsi="Times New Roman" w:cs="Times New Roman"/>
                <w:sz w:val="24"/>
                <w:szCs w:val="24"/>
              </w:rPr>
              <w:t>0</w:t>
            </w:r>
          </w:p>
        </w:tc>
        <w:tc>
          <w:tcPr>
            <w:tcW w:w="2622" w:type="dxa"/>
            <w:gridSpan w:val="3"/>
            <w:tcBorders>
              <w:top w:val="single" w:sz="4" w:space="0" w:color="auto"/>
              <w:left w:val="nil"/>
              <w:bottom w:val="single" w:sz="8" w:space="0" w:color="auto"/>
              <w:right w:val="single" w:sz="8" w:space="0" w:color="000000"/>
            </w:tcBorders>
            <w:shd w:val="clear" w:color="000000" w:fill="92D050"/>
            <w:hideMark/>
          </w:tcPr>
          <w:p w14:paraId="2E025867" w14:textId="7BD7C1D2" w:rsidR="00F169FD" w:rsidRPr="00E20B11" w:rsidRDefault="00F169FD" w:rsidP="00F169FD">
            <w:pPr>
              <w:spacing w:after="0" w:line="240" w:lineRule="auto"/>
              <w:jc w:val="center"/>
              <w:rPr>
                <w:rFonts w:ascii="Times New Roman" w:eastAsia="Times New Roman" w:hAnsi="Times New Roman" w:cs="Times New Roman"/>
                <w:b/>
                <w:bCs/>
                <w:color w:val="000000"/>
                <w:sz w:val="24"/>
                <w:szCs w:val="24"/>
                <w:lang w:eastAsia="sk-SK"/>
              </w:rPr>
            </w:pPr>
            <w:r w:rsidRPr="00E20B11">
              <w:rPr>
                <w:rFonts w:ascii="Times New Roman" w:hAnsi="Times New Roman" w:cs="Times New Roman"/>
                <w:sz w:val="24"/>
                <w:szCs w:val="24"/>
              </w:rPr>
              <w:t>0</w:t>
            </w:r>
          </w:p>
        </w:tc>
      </w:tr>
      <w:tr w:rsidR="00C929AE" w:rsidRPr="00C929AE" w14:paraId="665D2803" w14:textId="77777777" w:rsidTr="003A3124">
        <w:trPr>
          <w:trHeight w:val="360"/>
        </w:trPr>
        <w:tc>
          <w:tcPr>
            <w:tcW w:w="146" w:type="dxa"/>
            <w:tcBorders>
              <w:top w:val="nil"/>
              <w:left w:val="nil"/>
              <w:bottom w:val="nil"/>
              <w:right w:val="nil"/>
            </w:tcBorders>
            <w:shd w:val="clear" w:color="auto" w:fill="auto"/>
            <w:noWrap/>
            <w:vAlign w:val="bottom"/>
            <w:hideMark/>
          </w:tcPr>
          <w:p w14:paraId="259005DD"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nil"/>
              <w:bottom w:val="nil"/>
              <w:right w:val="nil"/>
            </w:tcBorders>
            <w:shd w:val="clear" w:color="auto" w:fill="auto"/>
            <w:noWrap/>
            <w:vAlign w:val="bottom"/>
            <w:hideMark/>
          </w:tcPr>
          <w:p w14:paraId="213DB6FE"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2792" w:type="dxa"/>
            <w:gridSpan w:val="2"/>
            <w:tcBorders>
              <w:top w:val="nil"/>
              <w:left w:val="nil"/>
              <w:bottom w:val="nil"/>
              <w:right w:val="nil"/>
            </w:tcBorders>
            <w:shd w:val="clear" w:color="auto" w:fill="auto"/>
            <w:vAlign w:val="center"/>
            <w:hideMark/>
          </w:tcPr>
          <w:p w14:paraId="57A20198" w14:textId="77777777" w:rsidR="00C929AE" w:rsidRPr="00F169FD" w:rsidRDefault="00C929AE" w:rsidP="00C929AE">
            <w:pPr>
              <w:spacing w:after="0" w:line="240" w:lineRule="auto"/>
              <w:rPr>
                <w:rFonts w:ascii="Times New Roman" w:eastAsia="Times New Roman" w:hAnsi="Times New Roman" w:cs="Times New Roman"/>
                <w:i/>
                <w:iCs/>
                <w:color w:val="000000"/>
                <w:sz w:val="24"/>
                <w:szCs w:val="24"/>
                <w:lang w:eastAsia="sk-SK"/>
              </w:rPr>
            </w:pPr>
          </w:p>
        </w:tc>
        <w:tc>
          <w:tcPr>
            <w:tcW w:w="160" w:type="dxa"/>
            <w:tcBorders>
              <w:top w:val="nil"/>
              <w:left w:val="nil"/>
              <w:bottom w:val="nil"/>
              <w:right w:val="nil"/>
            </w:tcBorders>
            <w:shd w:val="clear" w:color="auto" w:fill="auto"/>
            <w:vAlign w:val="center"/>
            <w:hideMark/>
          </w:tcPr>
          <w:p w14:paraId="7D23FD74" w14:textId="77777777" w:rsidR="00C929AE" w:rsidRPr="00F169FD" w:rsidRDefault="00C929AE" w:rsidP="00C929AE">
            <w:pPr>
              <w:spacing w:after="0" w:line="240" w:lineRule="auto"/>
              <w:rPr>
                <w:rFonts w:ascii="Times New Roman" w:eastAsia="Times New Roman" w:hAnsi="Times New Roman" w:cs="Times New Roman"/>
                <w:i/>
                <w:iCs/>
                <w:color w:val="000000"/>
                <w:sz w:val="24"/>
                <w:szCs w:val="24"/>
                <w:lang w:eastAsia="sk-SK"/>
              </w:rPr>
            </w:pPr>
          </w:p>
        </w:tc>
        <w:tc>
          <w:tcPr>
            <w:tcW w:w="2716" w:type="dxa"/>
            <w:gridSpan w:val="2"/>
            <w:tcBorders>
              <w:top w:val="nil"/>
              <w:left w:val="nil"/>
              <w:bottom w:val="nil"/>
              <w:right w:val="nil"/>
            </w:tcBorders>
            <w:shd w:val="clear" w:color="auto" w:fill="auto"/>
            <w:vAlign w:val="center"/>
            <w:hideMark/>
          </w:tcPr>
          <w:p w14:paraId="68BF5827" w14:textId="77777777" w:rsidR="00C929AE" w:rsidRPr="00F169FD" w:rsidRDefault="00C929AE" w:rsidP="00C929AE">
            <w:pPr>
              <w:spacing w:after="0" w:line="240" w:lineRule="auto"/>
              <w:rPr>
                <w:rFonts w:ascii="Times New Roman" w:eastAsia="Times New Roman" w:hAnsi="Times New Roman" w:cs="Times New Roman"/>
                <w:i/>
                <w:iCs/>
                <w:color w:val="000000"/>
                <w:sz w:val="24"/>
                <w:szCs w:val="24"/>
                <w:lang w:eastAsia="sk-SK"/>
              </w:rPr>
            </w:pPr>
          </w:p>
        </w:tc>
        <w:tc>
          <w:tcPr>
            <w:tcW w:w="160" w:type="dxa"/>
            <w:tcBorders>
              <w:top w:val="nil"/>
              <w:left w:val="nil"/>
              <w:bottom w:val="nil"/>
              <w:right w:val="nil"/>
            </w:tcBorders>
            <w:shd w:val="clear" w:color="auto" w:fill="auto"/>
            <w:vAlign w:val="center"/>
            <w:hideMark/>
          </w:tcPr>
          <w:p w14:paraId="0FA5CAAE" w14:textId="77777777" w:rsidR="00C929AE" w:rsidRPr="00C929AE" w:rsidRDefault="00C929AE" w:rsidP="00C929AE">
            <w:pPr>
              <w:spacing w:after="0" w:line="240" w:lineRule="auto"/>
              <w:rPr>
                <w:rFonts w:ascii="Times New Roman" w:eastAsia="Times New Roman" w:hAnsi="Times New Roman" w:cs="Times New Roman"/>
                <w:i/>
                <w:iCs/>
                <w:color w:val="000000"/>
                <w:sz w:val="20"/>
                <w:szCs w:val="20"/>
                <w:lang w:eastAsia="sk-SK"/>
              </w:rPr>
            </w:pPr>
          </w:p>
        </w:tc>
      </w:tr>
      <w:tr w:rsidR="00C929AE" w:rsidRPr="00C929AE" w14:paraId="578385C8" w14:textId="77777777" w:rsidTr="00804BC8">
        <w:trPr>
          <w:gridAfter w:val="2"/>
          <w:wAfter w:w="583" w:type="dxa"/>
          <w:trHeight w:val="390"/>
        </w:trPr>
        <w:tc>
          <w:tcPr>
            <w:tcW w:w="146" w:type="dxa"/>
            <w:tcBorders>
              <w:top w:val="nil"/>
              <w:left w:val="nil"/>
              <w:bottom w:val="nil"/>
              <w:right w:val="nil"/>
            </w:tcBorders>
            <w:shd w:val="clear" w:color="auto" w:fill="auto"/>
            <w:noWrap/>
            <w:vAlign w:val="bottom"/>
            <w:hideMark/>
          </w:tcPr>
          <w:p w14:paraId="1ED4DAC7"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6D9B60B" w14:textId="77777777" w:rsidR="00C929AE" w:rsidRPr="00C929AE" w:rsidRDefault="00C929AE" w:rsidP="00C929AE">
            <w:pPr>
              <w:spacing w:after="0" w:line="240" w:lineRule="auto"/>
              <w:rPr>
                <w:rFonts w:ascii="Times New Roman" w:eastAsia="Times New Roman" w:hAnsi="Times New Roman" w:cs="Times New Roman"/>
                <w:i/>
                <w:iCs/>
                <w:color w:val="000000"/>
                <w:sz w:val="20"/>
                <w:szCs w:val="20"/>
                <w:lang w:eastAsia="sk-SK"/>
              </w:rPr>
            </w:pPr>
            <w:r w:rsidRPr="00C929AE">
              <w:rPr>
                <w:rFonts w:ascii="Times New Roman" w:eastAsia="Times New Roman" w:hAnsi="Times New Roman" w:cs="Times New Roman"/>
                <w:i/>
                <w:iCs/>
                <w:color w:val="000000"/>
                <w:sz w:val="20"/>
                <w:szCs w:val="20"/>
                <w:lang w:eastAsia="sk-SK"/>
              </w:rPr>
              <w:t>VÝPOČET PRAVIDLA 1in</w:t>
            </w:r>
            <w:r w:rsidR="00FC121B">
              <w:rPr>
                <w:rFonts w:ascii="Times New Roman" w:eastAsia="Times New Roman" w:hAnsi="Times New Roman" w:cs="Times New Roman"/>
                <w:i/>
                <w:iCs/>
                <w:color w:val="000000"/>
                <w:sz w:val="20"/>
                <w:szCs w:val="20"/>
                <w:lang w:eastAsia="sk-SK"/>
              </w:rPr>
              <w:t xml:space="preserve"> </w:t>
            </w:r>
            <w:r w:rsidRPr="00C929AE">
              <w:rPr>
                <w:rFonts w:ascii="Times New Roman" w:eastAsia="Times New Roman" w:hAnsi="Times New Roman" w:cs="Times New Roman"/>
                <w:i/>
                <w:iCs/>
                <w:color w:val="000000"/>
                <w:sz w:val="20"/>
                <w:szCs w:val="20"/>
                <w:lang w:eastAsia="sk-SK"/>
              </w:rPr>
              <w:t>2out:</w:t>
            </w:r>
          </w:p>
        </w:tc>
        <w:tc>
          <w:tcPr>
            <w:tcW w:w="2623" w:type="dxa"/>
            <w:tcBorders>
              <w:top w:val="single" w:sz="8" w:space="0" w:color="auto"/>
              <w:left w:val="nil"/>
              <w:bottom w:val="single" w:sz="4" w:space="0" w:color="auto"/>
              <w:right w:val="single" w:sz="4" w:space="0" w:color="000000"/>
            </w:tcBorders>
            <w:shd w:val="clear" w:color="000000" w:fill="FFC000"/>
            <w:vAlign w:val="center"/>
            <w:hideMark/>
          </w:tcPr>
          <w:p w14:paraId="4929B536" w14:textId="77777777" w:rsidR="00C929AE" w:rsidRPr="00F169FD" w:rsidRDefault="00C929AE" w:rsidP="00C929AE">
            <w:pPr>
              <w:spacing w:after="0" w:line="240" w:lineRule="auto"/>
              <w:jc w:val="center"/>
              <w:rPr>
                <w:rFonts w:ascii="Times New Roman" w:eastAsia="Times New Roman" w:hAnsi="Times New Roman" w:cs="Times New Roman"/>
                <w:color w:val="000000"/>
                <w:sz w:val="24"/>
                <w:szCs w:val="24"/>
                <w:lang w:eastAsia="sk-SK"/>
              </w:rPr>
            </w:pPr>
            <w:r w:rsidRPr="00F169FD">
              <w:rPr>
                <w:rFonts w:ascii="Times New Roman" w:eastAsia="Times New Roman" w:hAnsi="Times New Roman" w:cs="Times New Roman"/>
                <w:color w:val="000000"/>
                <w:sz w:val="24"/>
                <w:szCs w:val="24"/>
                <w:lang w:eastAsia="sk-SK"/>
              </w:rPr>
              <w:t>IN</w:t>
            </w:r>
          </w:p>
        </w:tc>
        <w:tc>
          <w:tcPr>
            <w:tcW w:w="2622" w:type="dxa"/>
            <w:gridSpan w:val="3"/>
            <w:tcBorders>
              <w:top w:val="single" w:sz="8" w:space="0" w:color="auto"/>
              <w:left w:val="nil"/>
              <w:bottom w:val="single" w:sz="4" w:space="0" w:color="auto"/>
              <w:right w:val="single" w:sz="8" w:space="0" w:color="000000"/>
            </w:tcBorders>
            <w:shd w:val="clear" w:color="000000" w:fill="92D050"/>
            <w:vAlign w:val="center"/>
            <w:hideMark/>
          </w:tcPr>
          <w:p w14:paraId="6019C410" w14:textId="77777777" w:rsidR="00C929AE" w:rsidRPr="00F169FD" w:rsidRDefault="00C929AE" w:rsidP="00C929AE">
            <w:pPr>
              <w:spacing w:after="0" w:line="240" w:lineRule="auto"/>
              <w:jc w:val="center"/>
              <w:rPr>
                <w:rFonts w:ascii="Times New Roman" w:eastAsia="Times New Roman" w:hAnsi="Times New Roman" w:cs="Times New Roman"/>
                <w:color w:val="000000"/>
                <w:sz w:val="24"/>
                <w:szCs w:val="24"/>
                <w:lang w:eastAsia="sk-SK"/>
              </w:rPr>
            </w:pPr>
            <w:r w:rsidRPr="00F169FD">
              <w:rPr>
                <w:rFonts w:ascii="Times New Roman" w:eastAsia="Times New Roman" w:hAnsi="Times New Roman" w:cs="Times New Roman"/>
                <w:color w:val="000000"/>
                <w:sz w:val="24"/>
                <w:szCs w:val="24"/>
                <w:lang w:eastAsia="sk-SK"/>
              </w:rPr>
              <w:t>OUT</w:t>
            </w:r>
          </w:p>
        </w:tc>
      </w:tr>
      <w:tr w:rsidR="00F169FD" w:rsidRPr="00C929AE" w14:paraId="4C7053DD" w14:textId="77777777" w:rsidTr="00842211">
        <w:trPr>
          <w:gridAfter w:val="2"/>
          <w:wAfter w:w="583" w:type="dxa"/>
          <w:trHeight w:val="390"/>
        </w:trPr>
        <w:tc>
          <w:tcPr>
            <w:tcW w:w="146" w:type="dxa"/>
            <w:tcBorders>
              <w:top w:val="nil"/>
              <w:left w:val="nil"/>
              <w:bottom w:val="nil"/>
              <w:right w:val="nil"/>
            </w:tcBorders>
            <w:shd w:val="clear" w:color="auto" w:fill="auto"/>
            <w:noWrap/>
            <w:vAlign w:val="bottom"/>
            <w:hideMark/>
          </w:tcPr>
          <w:p w14:paraId="6BB0400A" w14:textId="77777777" w:rsidR="00F169FD" w:rsidRPr="00C929AE" w:rsidRDefault="00F169FD" w:rsidP="00F169FD">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8" w:space="0" w:color="auto"/>
              <w:right w:val="single" w:sz="4" w:space="0" w:color="auto"/>
            </w:tcBorders>
            <w:shd w:val="clear" w:color="auto" w:fill="auto"/>
            <w:vAlign w:val="center"/>
            <w:hideMark/>
          </w:tcPr>
          <w:p w14:paraId="6395BF89" w14:textId="3C21B0B5" w:rsidR="00F169FD" w:rsidRPr="00751DA9" w:rsidRDefault="00F169FD" w:rsidP="00F169FD">
            <w:pPr>
              <w:spacing w:after="0" w:line="240" w:lineRule="auto"/>
              <w:rPr>
                <w:rFonts w:ascii="Times New Roman" w:eastAsia="Times New Roman" w:hAnsi="Times New Roman" w:cs="Times New Roman"/>
                <w:i/>
                <w:iCs/>
                <w:color w:val="000000"/>
                <w:sz w:val="20"/>
                <w:szCs w:val="20"/>
                <w:lang w:eastAsia="sk-SK"/>
              </w:rPr>
            </w:pPr>
            <w:r w:rsidRPr="00751DA9">
              <w:rPr>
                <w:rFonts w:ascii="Times New Roman" w:eastAsia="Times New Roman" w:hAnsi="Times New Roman" w:cs="Times New Roman"/>
                <w:b/>
                <w:i/>
                <w:iCs/>
                <w:color w:val="000000"/>
                <w:sz w:val="20"/>
                <w:szCs w:val="20"/>
                <w:lang w:eastAsia="sk-SK"/>
              </w:rPr>
              <w:t>H.</w:t>
            </w:r>
            <w:r>
              <w:rPr>
                <w:rFonts w:ascii="Times New Roman" w:eastAsia="Times New Roman" w:hAnsi="Times New Roman" w:cs="Times New Roman"/>
                <w:i/>
                <w:iCs/>
                <w:color w:val="000000"/>
                <w:sz w:val="20"/>
                <w:szCs w:val="20"/>
                <w:lang w:eastAsia="sk-SK"/>
              </w:rPr>
              <w:t xml:space="preserve"> Náklady okrem výnimiek = B+D</w:t>
            </w:r>
            <w:r w:rsidRPr="00751DA9">
              <w:rPr>
                <w:rFonts w:ascii="Times New Roman" w:eastAsia="Times New Roman" w:hAnsi="Times New Roman" w:cs="Times New Roman"/>
                <w:i/>
                <w:iCs/>
                <w:color w:val="000000"/>
                <w:sz w:val="20"/>
                <w:szCs w:val="20"/>
                <w:lang w:eastAsia="sk-SK"/>
              </w:rPr>
              <w:t>+E-F</w:t>
            </w:r>
          </w:p>
        </w:tc>
        <w:tc>
          <w:tcPr>
            <w:tcW w:w="2623" w:type="dxa"/>
            <w:tcBorders>
              <w:top w:val="single" w:sz="4" w:space="0" w:color="auto"/>
              <w:left w:val="nil"/>
              <w:bottom w:val="single" w:sz="8" w:space="0" w:color="auto"/>
              <w:right w:val="single" w:sz="4" w:space="0" w:color="000000"/>
            </w:tcBorders>
            <w:shd w:val="clear" w:color="000000" w:fill="FFC000"/>
            <w:hideMark/>
          </w:tcPr>
          <w:p w14:paraId="02E1C703" w14:textId="10147687" w:rsidR="00F169FD" w:rsidRPr="00F169FD" w:rsidRDefault="00F169FD" w:rsidP="00F169FD">
            <w:pPr>
              <w:spacing w:after="0" w:line="240" w:lineRule="auto"/>
              <w:jc w:val="center"/>
              <w:rPr>
                <w:rFonts w:ascii="Times New Roman" w:eastAsia="Times New Roman" w:hAnsi="Times New Roman" w:cs="Times New Roman"/>
                <w:b/>
                <w:bCs/>
                <w:color w:val="000000"/>
                <w:sz w:val="24"/>
                <w:szCs w:val="24"/>
                <w:lang w:eastAsia="sk-SK"/>
              </w:rPr>
            </w:pPr>
            <w:r w:rsidRPr="00F169FD">
              <w:rPr>
                <w:rFonts w:ascii="Times New Roman" w:hAnsi="Times New Roman" w:cs="Times New Roman"/>
                <w:sz w:val="24"/>
                <w:szCs w:val="24"/>
              </w:rPr>
              <w:t>0</w:t>
            </w:r>
          </w:p>
        </w:tc>
        <w:tc>
          <w:tcPr>
            <w:tcW w:w="2622" w:type="dxa"/>
            <w:gridSpan w:val="3"/>
            <w:tcBorders>
              <w:top w:val="single" w:sz="4" w:space="0" w:color="auto"/>
              <w:left w:val="nil"/>
              <w:bottom w:val="single" w:sz="8" w:space="0" w:color="auto"/>
              <w:right w:val="single" w:sz="8" w:space="0" w:color="000000"/>
            </w:tcBorders>
            <w:shd w:val="clear" w:color="000000" w:fill="92D050"/>
            <w:hideMark/>
          </w:tcPr>
          <w:p w14:paraId="2A9C6235" w14:textId="1EFE7777" w:rsidR="00F169FD" w:rsidRPr="00F169FD" w:rsidRDefault="00F169FD" w:rsidP="00F169FD">
            <w:pPr>
              <w:spacing w:after="0" w:line="240" w:lineRule="auto"/>
              <w:jc w:val="center"/>
              <w:rPr>
                <w:rFonts w:ascii="Times New Roman" w:eastAsia="Times New Roman" w:hAnsi="Times New Roman" w:cs="Times New Roman"/>
                <w:b/>
                <w:bCs/>
                <w:color w:val="000000"/>
                <w:sz w:val="24"/>
                <w:szCs w:val="24"/>
                <w:lang w:eastAsia="sk-SK"/>
              </w:rPr>
            </w:pPr>
            <w:r w:rsidRPr="00F169FD">
              <w:rPr>
                <w:rFonts w:ascii="Times New Roman" w:hAnsi="Times New Roman" w:cs="Times New Roman"/>
                <w:sz w:val="24"/>
                <w:szCs w:val="24"/>
              </w:rPr>
              <w:t>0</w:t>
            </w:r>
          </w:p>
        </w:tc>
      </w:tr>
    </w:tbl>
    <w:p w14:paraId="0C4E1024" w14:textId="77777777" w:rsidR="00054C41" w:rsidRPr="00895898" w:rsidRDefault="00054C41" w:rsidP="00054C41">
      <w:pPr>
        <w:rPr>
          <w:rFonts w:ascii="Times New Roman" w:eastAsia="Calibri" w:hAnsi="Times New Roman" w:cs="Times New Roman"/>
          <w:b/>
          <w:sz w:val="24"/>
          <w:szCs w:val="24"/>
        </w:rPr>
        <w:sectPr w:rsidR="00054C41" w:rsidRPr="00895898" w:rsidSect="00142154">
          <w:headerReference w:type="default" r:id="rId10"/>
          <w:footerReference w:type="default" r:id="rId11"/>
          <w:pgSz w:w="11906" w:h="16838"/>
          <w:pgMar w:top="993" w:right="1417" w:bottom="1417" w:left="1417" w:header="708" w:footer="708" w:gutter="0"/>
          <w:pgNumType w:start="1"/>
          <w:cols w:space="708"/>
          <w:docGrid w:linePitch="360"/>
        </w:sectPr>
      </w:pPr>
    </w:p>
    <w:p w14:paraId="440A305E" w14:textId="62E0C473" w:rsidR="00462975" w:rsidRPr="00136790" w:rsidRDefault="00462975" w:rsidP="00054C41">
      <w:pPr>
        <w:rPr>
          <w:rFonts w:ascii="Times New Roman" w:eastAsia="Calibri" w:hAnsi="Times New Roman" w:cs="Times New Roman"/>
          <w:i/>
          <w:iCs/>
          <w:color w:val="000000" w:themeColor="text1"/>
          <w:sz w:val="24"/>
          <w:szCs w:val="24"/>
        </w:rPr>
      </w:pPr>
      <w:r w:rsidRPr="00136790">
        <w:rPr>
          <w:rFonts w:ascii="Times New Roman" w:eastAsia="Calibri" w:hAnsi="Times New Roman" w:cs="Times New Roman"/>
          <w:i/>
          <w:iCs/>
          <w:color w:val="000000" w:themeColor="text1"/>
          <w:sz w:val="24"/>
          <w:szCs w:val="24"/>
        </w:rPr>
        <w:lastRenderedPageBreak/>
        <w:t>Pozn. náklady v prípade systému reprezentatívnych kolektívnych zmlúv vyššieho stupňa nemožno kvantifikovať (viď. ďalej).</w:t>
      </w:r>
    </w:p>
    <w:p w14:paraId="29CDFA2A" w14:textId="72550E15" w:rsidR="00054C41" w:rsidRPr="001F1B43" w:rsidRDefault="00054C41" w:rsidP="00054C41">
      <w:pPr>
        <w:rPr>
          <w:rFonts w:ascii="Times New Roman" w:eastAsia="Calibri" w:hAnsi="Times New Roman" w:cs="Times New Roman"/>
          <w:b/>
          <w:i/>
          <w:iCs/>
          <w:sz w:val="24"/>
          <w:szCs w:val="24"/>
        </w:rPr>
      </w:pPr>
      <w:r w:rsidRPr="001F1B43">
        <w:rPr>
          <w:rFonts w:ascii="Times New Roman" w:eastAsia="Calibri" w:hAnsi="Times New Roman" w:cs="Times New Roman"/>
          <w:b/>
          <w:i/>
          <w:iCs/>
          <w:sz w:val="24"/>
          <w:szCs w:val="24"/>
        </w:rPr>
        <w:t>3.1.2 Výpočty vplyvov jednotlivých regulácií na zmeny v nákladoch podnikateľov</w:t>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p>
    <w:p w14:paraId="5E02E2DD" w14:textId="77777777" w:rsidR="00054C41" w:rsidRDefault="00054C41" w:rsidP="00054C41">
      <w:pPr>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Tabuľka č. 2: Výpočet vplyvov jednotlivých regulácií (nahraďte rovnakou tabuľkou po vyplnení Kalkulačky nákladov):</w:t>
      </w:r>
    </w:p>
    <w:tbl>
      <w:tblPr>
        <w:tblW w:w="13951" w:type="dxa"/>
        <w:tblInd w:w="-556" w:type="dxa"/>
        <w:tblLayout w:type="fixed"/>
        <w:tblCellMar>
          <w:left w:w="70" w:type="dxa"/>
          <w:right w:w="70" w:type="dxa"/>
        </w:tblCellMar>
        <w:tblLook w:val="04A0" w:firstRow="1" w:lastRow="0" w:firstColumn="1" w:lastColumn="0" w:noHBand="0" w:noVBand="1"/>
      </w:tblPr>
      <w:tblGrid>
        <w:gridCol w:w="446"/>
        <w:gridCol w:w="1740"/>
        <w:gridCol w:w="992"/>
        <w:gridCol w:w="1134"/>
        <w:gridCol w:w="1843"/>
        <w:gridCol w:w="992"/>
        <w:gridCol w:w="1160"/>
        <w:gridCol w:w="1108"/>
        <w:gridCol w:w="851"/>
        <w:gridCol w:w="843"/>
        <w:gridCol w:w="1000"/>
        <w:gridCol w:w="708"/>
        <w:gridCol w:w="1134"/>
      </w:tblGrid>
      <w:tr w:rsidR="00DE6ACB" w:rsidRPr="000A6B7F" w14:paraId="58E6573D" w14:textId="77777777" w:rsidTr="00751DA9">
        <w:trPr>
          <w:trHeight w:val="255"/>
        </w:trPr>
        <w:tc>
          <w:tcPr>
            <w:tcW w:w="44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FC62EAC"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0A6B7F">
              <w:rPr>
                <w:rFonts w:ascii="Times New Roman" w:eastAsia="Times New Roman" w:hAnsi="Times New Roman" w:cs="Times New Roman"/>
                <w:b/>
                <w:bCs/>
                <w:color w:val="000000"/>
                <w:sz w:val="20"/>
                <w:szCs w:val="20"/>
                <w:lang w:eastAsia="sk-SK"/>
              </w:rPr>
              <w:t>P.č.</w:t>
            </w:r>
          </w:p>
        </w:tc>
        <w:tc>
          <w:tcPr>
            <w:tcW w:w="174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0F95606"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0A6B7F">
              <w:rPr>
                <w:rFonts w:ascii="Times New Roman" w:eastAsia="Times New Roman" w:hAnsi="Times New Roman" w:cs="Times New Roman"/>
                <w:b/>
                <w:bCs/>
                <w:color w:val="000000"/>
                <w:sz w:val="20"/>
                <w:szCs w:val="20"/>
                <w:lang w:eastAsia="sk-SK"/>
              </w:rPr>
              <w:t xml:space="preserve">Zrozumiteľný a stručný opis regulácie </w:t>
            </w:r>
            <w:r w:rsidRPr="000A6B7F">
              <w:rPr>
                <w:rFonts w:ascii="Times New Roman" w:eastAsia="Times New Roman" w:hAnsi="Times New Roman" w:cs="Times New Roman"/>
                <w:b/>
                <w:bCs/>
                <w:color w:val="000000"/>
                <w:sz w:val="20"/>
                <w:szCs w:val="20"/>
                <w:lang w:eastAsia="sk-SK"/>
              </w:rPr>
              <w:br/>
              <w:t>(dôvod zvýšenia/zníženia nákladov na PP</w:t>
            </w:r>
            <w:r>
              <w:rPr>
                <w:rFonts w:ascii="Times New Roman" w:eastAsia="Times New Roman" w:hAnsi="Times New Roman" w:cs="Times New Roman"/>
                <w:b/>
                <w:bCs/>
                <w:color w:val="000000"/>
                <w:sz w:val="20"/>
                <w:szCs w:val="20"/>
                <w:lang w:eastAsia="sk-SK"/>
              </w:rPr>
              <w:t xml:space="preserve"> a dôvod ponechania nákladov na PP, ktoré sú goldplatngom</w:t>
            </w:r>
            <w:r w:rsidRPr="000A6B7F">
              <w:rPr>
                <w:rFonts w:ascii="Times New Roman" w:eastAsia="Times New Roman" w:hAnsi="Times New Roman" w:cs="Times New Roman"/>
                <w:b/>
                <w:bCs/>
                <w:color w:val="000000"/>
                <w:sz w:val="20"/>
                <w:szCs w:val="20"/>
                <w:lang w:eastAsia="sk-SK"/>
              </w:rPr>
              <w:t>)</w:t>
            </w:r>
          </w:p>
        </w:tc>
        <w:tc>
          <w:tcPr>
            <w:tcW w:w="992" w:type="dxa"/>
            <w:tcBorders>
              <w:top w:val="single" w:sz="4" w:space="0" w:color="auto"/>
              <w:left w:val="single" w:sz="4" w:space="0" w:color="auto"/>
              <w:bottom w:val="single" w:sz="4" w:space="0" w:color="000000"/>
              <w:right w:val="single" w:sz="4" w:space="0" w:color="auto"/>
            </w:tcBorders>
            <w:shd w:val="clear" w:color="auto" w:fill="D0CECE" w:themeFill="background2" w:themeFillShade="E6"/>
            <w:vAlign w:val="center"/>
            <w:hideMark/>
          </w:tcPr>
          <w:p w14:paraId="58660057"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0A6B7F">
              <w:rPr>
                <w:rFonts w:ascii="Times New Roman" w:eastAsia="Times New Roman" w:hAnsi="Times New Roman" w:cs="Times New Roman"/>
                <w:b/>
                <w:bCs/>
                <w:color w:val="000000"/>
                <w:sz w:val="20"/>
                <w:szCs w:val="20"/>
                <w:lang w:eastAsia="sk-SK"/>
              </w:rPr>
              <w:t>Číslo normy</w:t>
            </w:r>
            <w:r w:rsidRPr="000A6B7F">
              <w:rPr>
                <w:rFonts w:ascii="Times New Roman" w:eastAsia="Times New Roman" w:hAnsi="Times New Roman" w:cs="Times New Roman"/>
                <w:b/>
                <w:bCs/>
                <w:color w:val="000000"/>
                <w:sz w:val="20"/>
                <w:szCs w:val="20"/>
                <w:lang w:eastAsia="sk-SK"/>
              </w:rPr>
              <w:br/>
            </w:r>
            <w:r w:rsidRPr="000A6B7F">
              <w:rPr>
                <w:rFonts w:ascii="Times New Roman" w:eastAsia="Times New Roman" w:hAnsi="Times New Roman" w:cs="Times New Roman"/>
                <w:color w:val="000000"/>
                <w:sz w:val="20"/>
                <w:szCs w:val="20"/>
                <w:lang w:eastAsia="sk-SK"/>
              </w:rPr>
              <w:t>(zákona, vyhlášky a pod.)</w:t>
            </w:r>
          </w:p>
        </w:tc>
        <w:tc>
          <w:tcPr>
            <w:tcW w:w="1134" w:type="dxa"/>
            <w:tcBorders>
              <w:top w:val="single" w:sz="4" w:space="0" w:color="auto"/>
              <w:left w:val="single" w:sz="4" w:space="0" w:color="auto"/>
              <w:bottom w:val="single" w:sz="4" w:space="0" w:color="000000"/>
              <w:right w:val="single" w:sz="4" w:space="0" w:color="auto"/>
            </w:tcBorders>
            <w:shd w:val="clear" w:color="auto" w:fill="D0CECE" w:themeFill="background2" w:themeFillShade="E6"/>
            <w:vAlign w:val="center"/>
            <w:hideMark/>
          </w:tcPr>
          <w:p w14:paraId="5C27F37A"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0A6B7F">
              <w:rPr>
                <w:rFonts w:ascii="Times New Roman" w:eastAsia="Times New Roman" w:hAnsi="Times New Roman" w:cs="Times New Roman"/>
                <w:b/>
                <w:bCs/>
                <w:color w:val="000000"/>
                <w:sz w:val="20"/>
                <w:szCs w:val="20"/>
                <w:lang w:eastAsia="sk-SK"/>
              </w:rPr>
              <w:t>Lokalizácia</w:t>
            </w:r>
            <w:r w:rsidRPr="000A6B7F">
              <w:rPr>
                <w:rFonts w:ascii="Times New Roman" w:eastAsia="Times New Roman" w:hAnsi="Times New Roman" w:cs="Times New Roman"/>
                <w:b/>
                <w:bCs/>
                <w:color w:val="000000"/>
                <w:sz w:val="20"/>
                <w:szCs w:val="20"/>
                <w:lang w:eastAsia="sk-SK"/>
              </w:rPr>
              <w:br/>
              <w:t>(§, ods.</w:t>
            </w:r>
            <w:r w:rsidR="00D114ED">
              <w:rPr>
                <w:rFonts w:ascii="Times New Roman" w:eastAsia="Times New Roman" w:hAnsi="Times New Roman" w:cs="Times New Roman"/>
                <w:b/>
                <w:bCs/>
                <w:color w:val="000000"/>
                <w:sz w:val="20"/>
                <w:szCs w:val="20"/>
                <w:lang w:eastAsia="sk-SK"/>
              </w:rPr>
              <w:t>, čl.,...</w:t>
            </w:r>
            <w:r w:rsidRPr="000A6B7F">
              <w:rPr>
                <w:rFonts w:ascii="Times New Roman" w:eastAsia="Times New Roman" w:hAnsi="Times New Roman" w:cs="Times New Roman"/>
                <w:b/>
                <w:bCs/>
                <w:color w:val="000000"/>
                <w:sz w:val="20"/>
                <w:szCs w:val="20"/>
                <w:lang w:eastAsia="sk-SK"/>
              </w:rPr>
              <w:t>)</w:t>
            </w:r>
          </w:p>
        </w:tc>
        <w:tc>
          <w:tcPr>
            <w:tcW w:w="184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3B4826A" w14:textId="77777777" w:rsidR="00DE6ACB" w:rsidRDefault="00DE6ACB" w:rsidP="000A6B7F">
            <w:pPr>
              <w:spacing w:after="0" w:line="240" w:lineRule="auto"/>
              <w:jc w:val="center"/>
              <w:rPr>
                <w:rFonts w:ascii="Times New Roman" w:eastAsia="Times New Roman" w:hAnsi="Times New Roman" w:cs="Times New Roman"/>
                <w:color w:val="000000"/>
                <w:sz w:val="20"/>
                <w:szCs w:val="20"/>
                <w:lang w:eastAsia="sk-SK"/>
              </w:rPr>
            </w:pPr>
            <w:r w:rsidRPr="000A6B7F">
              <w:rPr>
                <w:rFonts w:ascii="Times New Roman" w:eastAsia="Times New Roman" w:hAnsi="Times New Roman" w:cs="Times New Roman"/>
                <w:b/>
                <w:bCs/>
                <w:color w:val="000000"/>
                <w:sz w:val="20"/>
                <w:szCs w:val="20"/>
                <w:lang w:eastAsia="sk-SK"/>
              </w:rPr>
              <w:t xml:space="preserve">Pôvod regulácie: </w:t>
            </w:r>
            <w:r w:rsidRPr="000A6B7F">
              <w:rPr>
                <w:rFonts w:ascii="Times New Roman" w:eastAsia="Times New Roman" w:hAnsi="Times New Roman" w:cs="Times New Roman"/>
                <w:b/>
                <w:bCs/>
                <w:color w:val="000000"/>
                <w:sz w:val="20"/>
                <w:szCs w:val="20"/>
                <w:lang w:eastAsia="sk-SK"/>
              </w:rPr>
              <w:br/>
            </w:r>
            <w:r>
              <w:rPr>
                <w:rFonts w:ascii="Times New Roman" w:eastAsia="Times New Roman" w:hAnsi="Times New Roman" w:cs="Times New Roman"/>
                <w:color w:val="000000"/>
                <w:sz w:val="20"/>
                <w:szCs w:val="20"/>
                <w:lang w:eastAsia="sk-SK"/>
              </w:rPr>
              <w:t>SK</w:t>
            </w:r>
            <w:r w:rsidRPr="000A6B7F">
              <w:rPr>
                <w:rFonts w:ascii="Times New Roman" w:eastAsia="Times New Roman" w:hAnsi="Times New Roman" w:cs="Times New Roman"/>
                <w:color w:val="000000"/>
                <w:sz w:val="20"/>
                <w:szCs w:val="20"/>
                <w:lang w:eastAsia="sk-SK"/>
              </w:rPr>
              <w:t>/EÚ úplná harm./</w:t>
            </w:r>
          </w:p>
          <w:p w14:paraId="3EFBCFFC" w14:textId="77777777" w:rsidR="00DE6ACB" w:rsidRPr="000A6B7F" w:rsidRDefault="006564C3" w:rsidP="000A6B7F">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color w:val="000000"/>
                <w:sz w:val="20"/>
                <w:szCs w:val="20"/>
                <w:lang w:eastAsia="sk-SK"/>
              </w:rPr>
              <w:t>G</w:t>
            </w:r>
            <w:r w:rsidR="00DE6ACB" w:rsidRPr="000A6B7F">
              <w:rPr>
                <w:rFonts w:ascii="Times New Roman" w:eastAsia="Times New Roman" w:hAnsi="Times New Roman" w:cs="Times New Roman"/>
                <w:color w:val="000000"/>
                <w:sz w:val="20"/>
                <w:szCs w:val="20"/>
                <w:lang w:eastAsia="sk-SK"/>
              </w:rPr>
              <w:t>oldplating</w:t>
            </w:r>
          </w:p>
        </w:tc>
        <w:tc>
          <w:tcPr>
            <w:tcW w:w="992"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D66C838"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0A6B7F">
              <w:rPr>
                <w:rFonts w:ascii="Times New Roman" w:eastAsia="Times New Roman" w:hAnsi="Times New Roman" w:cs="Times New Roman"/>
                <w:b/>
                <w:bCs/>
                <w:color w:val="000000"/>
                <w:sz w:val="20"/>
                <w:szCs w:val="20"/>
                <w:lang w:eastAsia="sk-SK"/>
              </w:rPr>
              <w:t>Účinnosť regulácie</w:t>
            </w:r>
          </w:p>
        </w:tc>
        <w:tc>
          <w:tcPr>
            <w:tcW w:w="116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B1BE5BC"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0A6B7F">
              <w:rPr>
                <w:rFonts w:ascii="Times New Roman" w:eastAsia="Times New Roman" w:hAnsi="Times New Roman" w:cs="Times New Roman"/>
                <w:b/>
                <w:bCs/>
                <w:color w:val="000000"/>
                <w:sz w:val="20"/>
                <w:szCs w:val="20"/>
                <w:lang w:eastAsia="sk-SK"/>
              </w:rPr>
              <w:t>Kategória dotk. subjektov</w:t>
            </w:r>
          </w:p>
        </w:tc>
        <w:tc>
          <w:tcPr>
            <w:tcW w:w="110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8492B87" w14:textId="77777777" w:rsidR="00D114ED" w:rsidRDefault="00DE6ACB" w:rsidP="00047C70">
            <w:pPr>
              <w:spacing w:after="0" w:line="240" w:lineRule="auto"/>
              <w:jc w:val="center"/>
              <w:rPr>
                <w:rFonts w:ascii="Times New Roman" w:eastAsia="Times New Roman" w:hAnsi="Times New Roman" w:cs="Times New Roman"/>
                <w:b/>
                <w:bCs/>
                <w:color w:val="000000"/>
                <w:sz w:val="20"/>
                <w:szCs w:val="20"/>
                <w:lang w:eastAsia="sk-SK"/>
              </w:rPr>
            </w:pPr>
            <w:r w:rsidRPr="00895898">
              <w:rPr>
                <w:rFonts w:ascii="Times New Roman" w:eastAsia="Times New Roman" w:hAnsi="Times New Roman" w:cs="Times New Roman"/>
                <w:b/>
                <w:bCs/>
                <w:color w:val="000000"/>
                <w:sz w:val="20"/>
                <w:szCs w:val="20"/>
                <w:lang w:eastAsia="sk-SK"/>
              </w:rPr>
              <w:t xml:space="preserve">Počet </w:t>
            </w:r>
          </w:p>
          <w:p w14:paraId="7A177F6E" w14:textId="6CE16312" w:rsidR="00DE6ACB" w:rsidRPr="00895898" w:rsidRDefault="00D114ED" w:rsidP="00047C70">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dotk.</w:t>
            </w:r>
            <w:r w:rsidR="00DE6ACB" w:rsidRPr="00895898">
              <w:rPr>
                <w:rFonts w:ascii="Times New Roman" w:eastAsia="Times New Roman" w:hAnsi="Times New Roman" w:cs="Times New Roman"/>
                <w:b/>
                <w:bCs/>
                <w:color w:val="000000"/>
                <w:sz w:val="20"/>
                <w:szCs w:val="20"/>
                <w:lang w:eastAsia="sk-SK"/>
              </w:rPr>
              <w:t xml:space="preserve"> subjektov </w:t>
            </w:r>
            <w:r w:rsidR="00047C70">
              <w:rPr>
                <w:rFonts w:ascii="Times New Roman" w:eastAsia="Times New Roman" w:hAnsi="Times New Roman" w:cs="Times New Roman"/>
                <w:b/>
                <w:bCs/>
                <w:color w:val="000000"/>
                <w:sz w:val="20"/>
                <w:szCs w:val="20"/>
                <w:lang w:eastAsia="sk-SK"/>
              </w:rPr>
              <w:t>spolu</w:t>
            </w:r>
            <w:r w:rsidR="00DE6ACB" w:rsidRPr="00895898">
              <w:rPr>
                <w:rFonts w:ascii="Times New Roman" w:eastAsia="Times New Roman" w:hAnsi="Times New Roman" w:cs="Times New Roman"/>
                <w:b/>
                <w:bCs/>
                <w:color w:val="000000"/>
                <w:sz w:val="20"/>
                <w:szCs w:val="20"/>
                <w:lang w:eastAsia="sk-SK"/>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280914C"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0A6B7F">
              <w:rPr>
                <w:rFonts w:ascii="Times New Roman" w:eastAsia="Times New Roman" w:hAnsi="Times New Roman" w:cs="Times New Roman"/>
                <w:b/>
                <w:bCs/>
                <w:color w:val="000000"/>
                <w:sz w:val="20"/>
                <w:szCs w:val="20"/>
                <w:lang w:eastAsia="sk-SK"/>
              </w:rPr>
              <w:t>Vplyv na 1 podnik. v €</w:t>
            </w:r>
          </w:p>
        </w:tc>
        <w:tc>
          <w:tcPr>
            <w:tcW w:w="84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9531801"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Vplyv na kateg. dotk. subjekt.</w:t>
            </w:r>
            <w:r w:rsidRPr="000A6B7F">
              <w:rPr>
                <w:rFonts w:ascii="Times New Roman" w:eastAsia="Times New Roman" w:hAnsi="Times New Roman" w:cs="Times New Roman"/>
                <w:b/>
                <w:bCs/>
                <w:color w:val="000000"/>
                <w:sz w:val="20"/>
                <w:szCs w:val="20"/>
                <w:lang w:eastAsia="sk-SK"/>
              </w:rPr>
              <w:t xml:space="preserve"> v €</w:t>
            </w:r>
          </w:p>
        </w:tc>
        <w:tc>
          <w:tcPr>
            <w:tcW w:w="100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3CCC0E6" w14:textId="77777777" w:rsidR="00DE6ACB" w:rsidRPr="00895898" w:rsidRDefault="00DE6ACB" w:rsidP="00F541B6">
            <w:pPr>
              <w:spacing w:after="0" w:line="240" w:lineRule="auto"/>
              <w:jc w:val="center"/>
              <w:rPr>
                <w:rFonts w:ascii="Times New Roman" w:eastAsia="Times New Roman" w:hAnsi="Times New Roman" w:cs="Times New Roman"/>
                <w:bCs/>
                <w:color w:val="000000"/>
                <w:sz w:val="20"/>
                <w:szCs w:val="20"/>
                <w:lang w:eastAsia="sk-SK"/>
              </w:rPr>
            </w:pPr>
            <w:r w:rsidRPr="000A6B7F">
              <w:rPr>
                <w:rFonts w:ascii="Times New Roman" w:eastAsia="Times New Roman" w:hAnsi="Times New Roman" w:cs="Times New Roman"/>
                <w:b/>
                <w:bCs/>
                <w:color w:val="000000"/>
                <w:sz w:val="20"/>
                <w:szCs w:val="20"/>
                <w:lang w:eastAsia="sk-SK"/>
              </w:rPr>
              <w:t>Druh vplyvu</w:t>
            </w:r>
            <w:r w:rsidRPr="000A6B7F">
              <w:rPr>
                <w:rFonts w:ascii="Times New Roman" w:eastAsia="Times New Roman" w:hAnsi="Times New Roman" w:cs="Times New Roman"/>
                <w:b/>
                <w:bCs/>
                <w:color w:val="000000"/>
                <w:sz w:val="20"/>
                <w:szCs w:val="20"/>
                <w:lang w:eastAsia="sk-SK"/>
              </w:rPr>
              <w:br/>
            </w:r>
            <w:r w:rsidRPr="00895898">
              <w:rPr>
                <w:rFonts w:ascii="Times New Roman" w:eastAsia="Times New Roman" w:hAnsi="Times New Roman" w:cs="Times New Roman"/>
                <w:bCs/>
                <w:color w:val="000000"/>
                <w:sz w:val="20"/>
                <w:szCs w:val="20"/>
                <w:lang w:eastAsia="sk-SK"/>
              </w:rPr>
              <w:t xml:space="preserve">In (zvyšuje náklady) / </w:t>
            </w:r>
          </w:p>
          <w:p w14:paraId="3110E590" w14:textId="77777777" w:rsidR="00DE6ACB" w:rsidRPr="00895898" w:rsidRDefault="00DE6ACB" w:rsidP="00F541B6">
            <w:pPr>
              <w:spacing w:after="0" w:line="240" w:lineRule="auto"/>
              <w:jc w:val="center"/>
              <w:rPr>
                <w:rFonts w:ascii="Times New Roman" w:eastAsia="Times New Roman" w:hAnsi="Times New Roman" w:cs="Times New Roman"/>
                <w:b/>
                <w:bCs/>
                <w:color w:val="000000"/>
                <w:sz w:val="20"/>
                <w:szCs w:val="20"/>
                <w:lang w:eastAsia="sk-SK"/>
              </w:rPr>
            </w:pPr>
            <w:r w:rsidRPr="00895898">
              <w:rPr>
                <w:rFonts w:ascii="Times New Roman" w:eastAsia="Times New Roman" w:hAnsi="Times New Roman" w:cs="Times New Roman"/>
                <w:bCs/>
                <w:color w:val="000000"/>
                <w:sz w:val="20"/>
                <w:szCs w:val="20"/>
                <w:lang w:eastAsia="sk-SK"/>
              </w:rPr>
              <w:t>Out (znižuje náklady</w:t>
            </w:r>
            <w:r w:rsidRPr="00895898">
              <w:rPr>
                <w:rFonts w:ascii="Times New Roman" w:eastAsia="Times New Roman" w:hAnsi="Times New Roman" w:cs="Times New Roman"/>
                <w:b/>
                <w:bCs/>
                <w:color w:val="000000"/>
                <w:sz w:val="20"/>
                <w:szCs w:val="20"/>
                <w:lang w:eastAsia="sk-SK"/>
              </w:rPr>
              <w:t>)</w:t>
            </w:r>
          </w:p>
          <w:p w14:paraId="70438D04"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0A6B7F">
              <w:rPr>
                <w:rFonts w:ascii="Times New Roman" w:eastAsia="Times New Roman" w:hAnsi="Times New Roman" w:cs="Times New Roman"/>
                <w:color w:val="000000"/>
                <w:sz w:val="20"/>
                <w:szCs w:val="20"/>
                <w:lang w:eastAsia="sk-SK"/>
              </w:rPr>
              <w:t>/ Nemení sa</w:t>
            </w:r>
          </w:p>
        </w:tc>
        <w:tc>
          <w:tcPr>
            <w:tcW w:w="70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A85CC22" w14:textId="77777777" w:rsidR="00DE6ACB" w:rsidRPr="006B5D74" w:rsidRDefault="00DE6ACB" w:rsidP="000A6B7F">
            <w:pPr>
              <w:spacing w:after="0" w:line="240" w:lineRule="auto"/>
              <w:jc w:val="center"/>
              <w:rPr>
                <w:rFonts w:ascii="Times New Roman" w:eastAsia="Times New Roman" w:hAnsi="Times New Roman" w:cs="Times New Roman"/>
                <w:b/>
                <w:bCs/>
                <w:color w:val="000000"/>
                <w:sz w:val="18"/>
                <w:szCs w:val="18"/>
                <w:lang w:eastAsia="sk-SK"/>
              </w:rPr>
            </w:pPr>
            <w:r w:rsidRPr="006B5D74">
              <w:rPr>
                <w:rFonts w:ascii="Times New Roman" w:eastAsia="Times New Roman" w:hAnsi="Times New Roman" w:cs="Times New Roman"/>
                <w:b/>
                <w:bCs/>
                <w:color w:val="000000"/>
                <w:sz w:val="18"/>
                <w:szCs w:val="18"/>
                <w:lang w:eastAsia="sk-SK"/>
              </w:rPr>
              <w:t>1in</w:t>
            </w:r>
          </w:p>
          <w:p w14:paraId="29F533F5" w14:textId="77777777" w:rsidR="00DE6ACB" w:rsidRPr="006B5D74" w:rsidRDefault="00DE6ACB" w:rsidP="000A6B7F">
            <w:pPr>
              <w:spacing w:after="0" w:line="240" w:lineRule="auto"/>
              <w:jc w:val="center"/>
              <w:rPr>
                <w:rFonts w:ascii="Times New Roman" w:eastAsia="Times New Roman" w:hAnsi="Times New Roman" w:cs="Times New Roman"/>
                <w:b/>
                <w:bCs/>
                <w:color w:val="000000"/>
                <w:sz w:val="18"/>
                <w:szCs w:val="18"/>
                <w:lang w:eastAsia="sk-SK"/>
              </w:rPr>
            </w:pPr>
            <w:r w:rsidRPr="006B5D74">
              <w:rPr>
                <w:rFonts w:ascii="Times New Roman" w:eastAsia="Times New Roman" w:hAnsi="Times New Roman" w:cs="Times New Roman"/>
                <w:b/>
                <w:bCs/>
                <w:color w:val="000000"/>
                <w:sz w:val="18"/>
                <w:szCs w:val="18"/>
                <w:lang w:eastAsia="sk-SK"/>
              </w:rPr>
              <w:t>2out celkom</w:t>
            </w:r>
          </w:p>
        </w:tc>
        <w:tc>
          <w:tcPr>
            <w:tcW w:w="113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ED6FE4B" w14:textId="77777777" w:rsidR="00DE6ACB" w:rsidRPr="006B5D74" w:rsidRDefault="00DE6ACB" w:rsidP="000A6B7F">
            <w:pPr>
              <w:spacing w:after="0" w:line="240" w:lineRule="auto"/>
              <w:jc w:val="center"/>
              <w:rPr>
                <w:rFonts w:ascii="Times New Roman" w:eastAsia="Times New Roman" w:hAnsi="Times New Roman" w:cs="Times New Roman"/>
                <w:b/>
                <w:bCs/>
                <w:color w:val="000000"/>
                <w:sz w:val="18"/>
                <w:szCs w:val="18"/>
                <w:lang w:eastAsia="sk-SK"/>
              </w:rPr>
            </w:pPr>
            <w:r w:rsidRPr="006B5D74">
              <w:rPr>
                <w:rFonts w:ascii="Times New Roman" w:eastAsia="Times New Roman" w:hAnsi="Times New Roman" w:cs="Times New Roman"/>
                <w:b/>
                <w:bCs/>
                <w:color w:val="000000"/>
                <w:sz w:val="18"/>
                <w:szCs w:val="18"/>
                <w:lang w:eastAsia="sk-SK"/>
              </w:rPr>
              <w:t>Goldplating celkom</w:t>
            </w:r>
          </w:p>
        </w:tc>
      </w:tr>
      <w:tr w:rsidR="00900B9A" w:rsidRPr="00895898" w14:paraId="609FED73" w14:textId="77777777" w:rsidTr="008523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14:paraId="17ADB0C1" w14:textId="2BAECA9B" w:rsidR="00900B9A" w:rsidRPr="00F43D0F" w:rsidRDefault="00900B9A" w:rsidP="00900B9A">
            <w:pPr>
              <w:spacing w:after="0" w:line="240" w:lineRule="auto"/>
              <w:rPr>
                <w:rFonts w:ascii="Times New Roman" w:eastAsia="Times New Roman" w:hAnsi="Times New Roman" w:cs="Times New Roman"/>
                <w:sz w:val="20"/>
                <w:szCs w:val="20"/>
                <w:lang w:eastAsia="sk-SK"/>
              </w:rPr>
            </w:pPr>
            <w:r w:rsidRPr="00F43D0F">
              <w:rPr>
                <w:rFonts w:ascii="Times New Roman" w:eastAsia="Times New Roman" w:hAnsi="Times New Roman" w:cs="Times New Roman"/>
                <w:sz w:val="20"/>
                <w:szCs w:val="20"/>
                <w:lang w:eastAsia="sk-SK"/>
              </w:rPr>
              <w:t>1.</w:t>
            </w:r>
          </w:p>
        </w:tc>
        <w:tc>
          <w:tcPr>
            <w:tcW w:w="1740" w:type="dxa"/>
            <w:shd w:val="clear" w:color="auto" w:fill="auto"/>
          </w:tcPr>
          <w:p w14:paraId="7D629DAC" w14:textId="5EF53874" w:rsidR="00900B9A" w:rsidRPr="00F43D0F" w:rsidRDefault="00900B9A" w:rsidP="00F43D0F">
            <w:pPr>
              <w:spacing w:after="0" w:line="240" w:lineRule="auto"/>
              <w:rPr>
                <w:rFonts w:ascii="Times New Roman" w:eastAsia="Times New Roman" w:hAnsi="Times New Roman" w:cs="Times New Roman"/>
                <w:sz w:val="20"/>
                <w:szCs w:val="20"/>
                <w:lang w:eastAsia="sk-SK"/>
              </w:rPr>
            </w:pPr>
            <w:r w:rsidRPr="00F43D0F">
              <w:rPr>
                <w:rFonts w:ascii="Times New Roman" w:hAnsi="Times New Roman" w:cs="Times New Roman"/>
                <w:sz w:val="20"/>
                <w:szCs w:val="20"/>
              </w:rPr>
              <w:t>zvýšenie podielu mesačnej minimálnej mzdy na nasledujúci kalendárny rok zo sumy priemernej mesačnej nominálnej mzdy zamestn</w:t>
            </w:r>
            <w:r w:rsidR="00F43D0F">
              <w:rPr>
                <w:rFonts w:ascii="Times New Roman" w:hAnsi="Times New Roman" w:cs="Times New Roman"/>
                <w:sz w:val="20"/>
                <w:szCs w:val="20"/>
              </w:rPr>
              <w:t>a</w:t>
            </w:r>
            <w:r w:rsidRPr="00F43D0F">
              <w:rPr>
                <w:rFonts w:ascii="Times New Roman" w:hAnsi="Times New Roman" w:cs="Times New Roman"/>
                <w:sz w:val="20"/>
                <w:szCs w:val="20"/>
              </w:rPr>
              <w:t>nca v národnom hospodárstve, ktorý dva roky predchádza kalendárnemu roku, na ktorý sa určuje suma mesačnej minimálnej mzdy a to z 57 % na 60% - doplatky do výšky minimálnej mzdy</w:t>
            </w:r>
            <w:r w:rsidR="00B653A4">
              <w:rPr>
                <w:rFonts w:ascii="Times New Roman" w:hAnsi="Times New Roman" w:cs="Times New Roman"/>
                <w:sz w:val="20"/>
                <w:szCs w:val="20"/>
              </w:rPr>
              <w:t>, plus sociálne a zdravotné odvody</w:t>
            </w:r>
          </w:p>
        </w:tc>
        <w:tc>
          <w:tcPr>
            <w:tcW w:w="992" w:type="dxa"/>
          </w:tcPr>
          <w:p w14:paraId="4B47CD37" w14:textId="716C8087" w:rsidR="00900B9A" w:rsidRPr="00900B9A" w:rsidRDefault="00900B9A" w:rsidP="00900B9A">
            <w:pPr>
              <w:spacing w:after="0" w:line="240" w:lineRule="auto"/>
              <w:rPr>
                <w:rFonts w:ascii="Times New Roman" w:eastAsia="Times New Roman" w:hAnsi="Times New Roman" w:cs="Times New Roman"/>
                <w:sz w:val="20"/>
                <w:szCs w:val="20"/>
                <w:lang w:eastAsia="sk-SK"/>
              </w:rPr>
            </w:pPr>
            <w:r w:rsidRPr="00900B9A">
              <w:rPr>
                <w:rFonts w:ascii="Times New Roman" w:hAnsi="Times New Roman" w:cs="Times New Roman"/>
                <w:sz w:val="20"/>
                <w:szCs w:val="20"/>
              </w:rPr>
              <w:t>663/2007 Z. z.</w:t>
            </w:r>
          </w:p>
        </w:tc>
        <w:tc>
          <w:tcPr>
            <w:tcW w:w="1134" w:type="dxa"/>
          </w:tcPr>
          <w:p w14:paraId="1C988908" w14:textId="6A8BAD3B" w:rsidR="00900B9A" w:rsidRPr="00900B9A" w:rsidRDefault="00900B9A" w:rsidP="00900B9A">
            <w:pPr>
              <w:spacing w:after="0" w:line="240" w:lineRule="auto"/>
              <w:rPr>
                <w:rFonts w:ascii="Times New Roman" w:eastAsia="Times New Roman" w:hAnsi="Times New Roman" w:cs="Times New Roman"/>
                <w:sz w:val="20"/>
                <w:szCs w:val="20"/>
                <w:lang w:eastAsia="sk-SK"/>
              </w:rPr>
            </w:pPr>
            <w:r w:rsidRPr="00900B9A">
              <w:rPr>
                <w:rFonts w:ascii="Times New Roman" w:hAnsi="Times New Roman" w:cs="Times New Roman"/>
                <w:sz w:val="20"/>
                <w:szCs w:val="20"/>
              </w:rPr>
              <w:t>§ 8</w:t>
            </w:r>
          </w:p>
        </w:tc>
        <w:tc>
          <w:tcPr>
            <w:tcW w:w="1843" w:type="dxa"/>
            <w:shd w:val="clear" w:color="auto" w:fill="auto"/>
          </w:tcPr>
          <w:p w14:paraId="22CDA76A" w14:textId="0B81A9BF" w:rsidR="00900B9A" w:rsidRPr="00900B9A" w:rsidRDefault="00900B9A" w:rsidP="00900B9A">
            <w:pPr>
              <w:pStyle w:val="gmail-m-1648484718305530482msolistparagraph"/>
              <w:spacing w:before="0" w:beforeAutospacing="0" w:after="0" w:afterAutospacing="0"/>
              <w:jc w:val="both"/>
              <w:rPr>
                <w:rFonts w:ascii="Times New Roman" w:eastAsia="Times New Roman" w:hAnsi="Times New Roman" w:cs="Times New Roman"/>
                <w:sz w:val="20"/>
                <w:szCs w:val="20"/>
              </w:rPr>
            </w:pPr>
            <w:r w:rsidRPr="00900B9A">
              <w:rPr>
                <w:rFonts w:ascii="Times New Roman" w:hAnsi="Times New Roman" w:cs="Times New Roman"/>
                <w:sz w:val="20"/>
                <w:szCs w:val="20"/>
              </w:rPr>
              <w:t>2. EÚ úplná harmonizácia</w:t>
            </w:r>
          </w:p>
        </w:tc>
        <w:tc>
          <w:tcPr>
            <w:tcW w:w="992" w:type="dxa"/>
          </w:tcPr>
          <w:p w14:paraId="469C4721" w14:textId="0859BACA" w:rsidR="00900B9A" w:rsidRPr="00900B9A" w:rsidRDefault="00900B9A" w:rsidP="00900B9A">
            <w:pPr>
              <w:spacing w:after="0" w:line="240" w:lineRule="auto"/>
              <w:rPr>
                <w:rFonts w:ascii="Times New Roman" w:eastAsia="Times New Roman" w:hAnsi="Times New Roman" w:cs="Times New Roman"/>
                <w:color w:val="000000"/>
                <w:sz w:val="20"/>
                <w:szCs w:val="20"/>
                <w:lang w:eastAsia="sk-SK"/>
              </w:rPr>
            </w:pPr>
            <w:r w:rsidRPr="00900B9A">
              <w:rPr>
                <w:rFonts w:ascii="Times New Roman" w:hAnsi="Times New Roman" w:cs="Times New Roman"/>
                <w:sz w:val="20"/>
                <w:szCs w:val="20"/>
              </w:rPr>
              <w:t>01.01.25</w:t>
            </w:r>
          </w:p>
        </w:tc>
        <w:tc>
          <w:tcPr>
            <w:tcW w:w="1160" w:type="dxa"/>
            <w:shd w:val="clear" w:color="auto" w:fill="auto"/>
            <w:noWrap/>
          </w:tcPr>
          <w:p w14:paraId="74618A9C" w14:textId="755F85E9" w:rsidR="00900B9A" w:rsidRPr="00900B9A" w:rsidRDefault="00900B9A" w:rsidP="00900B9A">
            <w:pPr>
              <w:spacing w:after="0" w:line="240" w:lineRule="auto"/>
              <w:rPr>
                <w:rFonts w:ascii="Times New Roman" w:eastAsia="Times New Roman" w:hAnsi="Times New Roman" w:cs="Times New Roman"/>
                <w:color w:val="000000"/>
                <w:sz w:val="20"/>
                <w:szCs w:val="20"/>
                <w:lang w:eastAsia="sk-SK"/>
              </w:rPr>
            </w:pPr>
            <w:r w:rsidRPr="00900B9A">
              <w:rPr>
                <w:rFonts w:ascii="Times New Roman" w:hAnsi="Times New Roman" w:cs="Times New Roman"/>
                <w:sz w:val="20"/>
                <w:szCs w:val="20"/>
              </w:rPr>
              <w:t>zamestnávatelia</w:t>
            </w:r>
          </w:p>
        </w:tc>
        <w:tc>
          <w:tcPr>
            <w:tcW w:w="1108" w:type="dxa"/>
          </w:tcPr>
          <w:p w14:paraId="5D0F89C4" w14:textId="7F59B2D2" w:rsidR="00900B9A" w:rsidRPr="00900B9A" w:rsidRDefault="00900B9A" w:rsidP="00900B9A">
            <w:pPr>
              <w:spacing w:after="0" w:line="240" w:lineRule="auto"/>
              <w:rPr>
                <w:rFonts w:ascii="Times New Roman" w:eastAsia="Times New Roman" w:hAnsi="Times New Roman" w:cs="Times New Roman"/>
                <w:sz w:val="20"/>
                <w:szCs w:val="20"/>
                <w:lang w:eastAsia="sk-SK"/>
              </w:rPr>
            </w:pPr>
            <w:r w:rsidRPr="00900B9A">
              <w:rPr>
                <w:rFonts w:ascii="Times New Roman" w:hAnsi="Times New Roman" w:cs="Times New Roman"/>
                <w:sz w:val="20"/>
                <w:szCs w:val="20"/>
              </w:rPr>
              <w:t xml:space="preserve"> 34 301 </w:t>
            </w:r>
          </w:p>
        </w:tc>
        <w:tc>
          <w:tcPr>
            <w:tcW w:w="851" w:type="dxa"/>
            <w:shd w:val="clear" w:color="auto" w:fill="auto"/>
            <w:noWrap/>
          </w:tcPr>
          <w:p w14:paraId="38251139" w14:textId="183E89E7" w:rsidR="00900B9A" w:rsidRPr="00900B9A" w:rsidRDefault="00900B9A" w:rsidP="00900B9A">
            <w:pPr>
              <w:spacing w:after="0" w:line="240" w:lineRule="auto"/>
              <w:rPr>
                <w:rFonts w:ascii="Times New Roman" w:eastAsia="Times New Roman" w:hAnsi="Times New Roman" w:cs="Times New Roman"/>
                <w:sz w:val="20"/>
                <w:szCs w:val="20"/>
                <w:lang w:eastAsia="sk-SK"/>
              </w:rPr>
            </w:pPr>
            <w:r w:rsidRPr="00900B9A">
              <w:rPr>
                <w:rFonts w:ascii="Times New Roman" w:hAnsi="Times New Roman" w:cs="Times New Roman"/>
                <w:sz w:val="20"/>
                <w:szCs w:val="20"/>
              </w:rPr>
              <w:t>2 892</w:t>
            </w:r>
          </w:p>
        </w:tc>
        <w:tc>
          <w:tcPr>
            <w:tcW w:w="843" w:type="dxa"/>
            <w:shd w:val="clear" w:color="auto" w:fill="auto"/>
            <w:noWrap/>
          </w:tcPr>
          <w:p w14:paraId="01129C91" w14:textId="6D7F87A0" w:rsidR="00900B9A" w:rsidRPr="00900B9A" w:rsidRDefault="00900B9A" w:rsidP="00900B9A">
            <w:pPr>
              <w:spacing w:after="0" w:line="240" w:lineRule="auto"/>
              <w:rPr>
                <w:rFonts w:ascii="Times New Roman" w:eastAsia="Times New Roman" w:hAnsi="Times New Roman" w:cs="Times New Roman"/>
                <w:color w:val="000000"/>
                <w:sz w:val="20"/>
                <w:szCs w:val="20"/>
                <w:lang w:eastAsia="sk-SK"/>
              </w:rPr>
            </w:pPr>
            <w:r w:rsidRPr="00900B9A">
              <w:rPr>
                <w:rFonts w:ascii="Times New Roman" w:hAnsi="Times New Roman" w:cs="Times New Roman"/>
                <w:sz w:val="20"/>
                <w:szCs w:val="20"/>
              </w:rPr>
              <w:t>99 198 492</w:t>
            </w:r>
          </w:p>
        </w:tc>
        <w:tc>
          <w:tcPr>
            <w:tcW w:w="1000" w:type="dxa"/>
            <w:shd w:val="clear" w:color="auto" w:fill="auto"/>
            <w:noWrap/>
          </w:tcPr>
          <w:p w14:paraId="420D0685" w14:textId="4DDA9467" w:rsidR="00900B9A" w:rsidRPr="00900B9A" w:rsidRDefault="00900B9A" w:rsidP="00900B9A">
            <w:pPr>
              <w:spacing w:after="0" w:line="240" w:lineRule="auto"/>
              <w:rPr>
                <w:rFonts w:ascii="Times New Roman" w:eastAsia="Times New Roman" w:hAnsi="Times New Roman" w:cs="Times New Roman"/>
                <w:sz w:val="20"/>
                <w:szCs w:val="20"/>
                <w:highlight w:val="yellow"/>
                <w:lang w:eastAsia="sk-SK"/>
              </w:rPr>
            </w:pPr>
            <w:r w:rsidRPr="00900B9A">
              <w:rPr>
                <w:rFonts w:ascii="Times New Roman" w:hAnsi="Times New Roman" w:cs="Times New Roman"/>
                <w:sz w:val="20"/>
                <w:szCs w:val="20"/>
              </w:rPr>
              <w:t>In (zvyšuje náklady)</w:t>
            </w:r>
          </w:p>
        </w:tc>
        <w:tc>
          <w:tcPr>
            <w:tcW w:w="708" w:type="dxa"/>
            <w:shd w:val="clear" w:color="auto" w:fill="auto"/>
            <w:noWrap/>
            <w:vAlign w:val="center"/>
          </w:tcPr>
          <w:p w14:paraId="08BFFDBA" w14:textId="77777777" w:rsidR="00900B9A" w:rsidRPr="00900B9A" w:rsidRDefault="00900B9A" w:rsidP="00900B9A">
            <w:pPr>
              <w:spacing w:after="0" w:line="240" w:lineRule="auto"/>
              <w:rPr>
                <w:rFonts w:ascii="Times New Roman" w:eastAsia="Times New Roman" w:hAnsi="Times New Roman" w:cs="Times New Roman"/>
                <w:color w:val="000000"/>
                <w:sz w:val="20"/>
                <w:szCs w:val="20"/>
                <w:lang w:eastAsia="sk-SK"/>
              </w:rPr>
            </w:pPr>
          </w:p>
        </w:tc>
        <w:tc>
          <w:tcPr>
            <w:tcW w:w="1134" w:type="dxa"/>
            <w:vAlign w:val="center"/>
          </w:tcPr>
          <w:p w14:paraId="48758C9B" w14:textId="77777777" w:rsidR="00900B9A" w:rsidRPr="00895898" w:rsidRDefault="00900B9A" w:rsidP="00900B9A">
            <w:pPr>
              <w:spacing w:after="0" w:line="240" w:lineRule="auto"/>
              <w:rPr>
                <w:rFonts w:ascii="Times New Roman" w:eastAsia="Times New Roman" w:hAnsi="Times New Roman" w:cs="Times New Roman"/>
                <w:sz w:val="20"/>
                <w:szCs w:val="20"/>
                <w:lang w:eastAsia="sk-SK"/>
              </w:rPr>
            </w:pPr>
          </w:p>
        </w:tc>
      </w:tr>
      <w:tr w:rsidR="00900B9A" w:rsidRPr="00895898" w14:paraId="022095BC" w14:textId="77777777" w:rsidTr="008523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14:paraId="72653821" w14:textId="037B09CF" w:rsidR="00900B9A" w:rsidRPr="00F43D0F" w:rsidRDefault="00900B9A" w:rsidP="00900B9A">
            <w:pPr>
              <w:spacing w:after="0" w:line="240" w:lineRule="auto"/>
              <w:rPr>
                <w:rFonts w:ascii="Times New Roman" w:eastAsia="Times New Roman" w:hAnsi="Times New Roman" w:cs="Times New Roman"/>
                <w:sz w:val="20"/>
                <w:szCs w:val="20"/>
                <w:lang w:eastAsia="sk-SK"/>
              </w:rPr>
            </w:pPr>
            <w:r w:rsidRPr="00F43D0F">
              <w:rPr>
                <w:rFonts w:ascii="Times New Roman" w:eastAsia="Times New Roman" w:hAnsi="Times New Roman" w:cs="Times New Roman"/>
                <w:sz w:val="20"/>
                <w:szCs w:val="20"/>
                <w:lang w:eastAsia="sk-SK"/>
              </w:rPr>
              <w:lastRenderedPageBreak/>
              <w:t>2.</w:t>
            </w:r>
          </w:p>
        </w:tc>
        <w:tc>
          <w:tcPr>
            <w:tcW w:w="1740" w:type="dxa"/>
            <w:shd w:val="clear" w:color="auto" w:fill="auto"/>
          </w:tcPr>
          <w:p w14:paraId="302744A6" w14:textId="59A333A9" w:rsidR="00900B9A" w:rsidRPr="00F43D0F" w:rsidRDefault="00900B9A" w:rsidP="002D1CFC">
            <w:pPr>
              <w:spacing w:after="0" w:line="240" w:lineRule="auto"/>
              <w:rPr>
                <w:rFonts w:ascii="Times New Roman" w:eastAsia="Times New Roman" w:hAnsi="Times New Roman" w:cs="Times New Roman"/>
                <w:sz w:val="20"/>
                <w:szCs w:val="20"/>
                <w:lang w:eastAsia="sk-SK"/>
              </w:rPr>
            </w:pPr>
            <w:r w:rsidRPr="00F43D0F">
              <w:rPr>
                <w:rFonts w:ascii="Times New Roman" w:hAnsi="Times New Roman" w:cs="Times New Roman"/>
                <w:sz w:val="20"/>
                <w:szCs w:val="20"/>
              </w:rPr>
              <w:t>zvýšenie podielu mesačnej minimálnej mzdy na nasledujúci kalendárny rok zo sumy priemernej mesačnej nominálnej mzdy zamestn</w:t>
            </w:r>
            <w:r w:rsidR="00F43D0F">
              <w:rPr>
                <w:rFonts w:ascii="Times New Roman" w:hAnsi="Times New Roman" w:cs="Times New Roman"/>
                <w:sz w:val="20"/>
                <w:szCs w:val="20"/>
              </w:rPr>
              <w:t>a</w:t>
            </w:r>
            <w:r w:rsidRPr="00F43D0F">
              <w:rPr>
                <w:rFonts w:ascii="Times New Roman" w:hAnsi="Times New Roman" w:cs="Times New Roman"/>
                <w:sz w:val="20"/>
                <w:szCs w:val="20"/>
              </w:rPr>
              <w:t xml:space="preserve">nca v národnom hospodárstve, ktorý dva roky predchádza kalendárnemu roku, na ktorý sa určuje suma mesačnej minimálnej mzdy a to z 57 % na 60% - navýšenie </w:t>
            </w:r>
            <w:r w:rsidR="0083550A">
              <w:rPr>
                <w:rFonts w:ascii="Times New Roman" w:hAnsi="Times New Roman" w:cs="Times New Roman"/>
                <w:sz w:val="20"/>
                <w:szCs w:val="20"/>
              </w:rPr>
              <w:t>mzdových zvýhodnení</w:t>
            </w:r>
            <w:r w:rsidR="00D75812">
              <w:rPr>
                <w:rFonts w:ascii="Times New Roman" w:hAnsi="Times New Roman" w:cs="Times New Roman"/>
                <w:sz w:val="20"/>
                <w:szCs w:val="20"/>
              </w:rPr>
              <w:t xml:space="preserve"> naviazaných na minimálnu mzdu</w:t>
            </w:r>
          </w:p>
        </w:tc>
        <w:tc>
          <w:tcPr>
            <w:tcW w:w="992" w:type="dxa"/>
          </w:tcPr>
          <w:p w14:paraId="6D81551D" w14:textId="13298DBF" w:rsidR="00900B9A" w:rsidRPr="00900B9A" w:rsidRDefault="00900B9A" w:rsidP="00900B9A">
            <w:pPr>
              <w:spacing w:after="0" w:line="240" w:lineRule="auto"/>
              <w:rPr>
                <w:rFonts w:ascii="Times New Roman" w:eastAsia="Times New Roman" w:hAnsi="Times New Roman" w:cs="Times New Roman"/>
                <w:sz w:val="20"/>
                <w:szCs w:val="20"/>
                <w:lang w:eastAsia="sk-SK"/>
              </w:rPr>
            </w:pPr>
            <w:r w:rsidRPr="00900B9A">
              <w:rPr>
                <w:rFonts w:ascii="Times New Roman" w:hAnsi="Times New Roman" w:cs="Times New Roman"/>
                <w:sz w:val="20"/>
                <w:szCs w:val="20"/>
              </w:rPr>
              <w:t>663/2007 Z. z.</w:t>
            </w:r>
          </w:p>
        </w:tc>
        <w:tc>
          <w:tcPr>
            <w:tcW w:w="1134" w:type="dxa"/>
          </w:tcPr>
          <w:p w14:paraId="15AB3E50" w14:textId="3C2F94EE" w:rsidR="00900B9A" w:rsidRPr="00900B9A" w:rsidRDefault="00900B9A" w:rsidP="00900B9A">
            <w:pPr>
              <w:spacing w:after="0" w:line="240" w:lineRule="auto"/>
              <w:rPr>
                <w:rFonts w:ascii="Times New Roman" w:eastAsia="Times New Roman" w:hAnsi="Times New Roman" w:cs="Times New Roman"/>
                <w:sz w:val="20"/>
                <w:szCs w:val="20"/>
                <w:lang w:eastAsia="sk-SK"/>
              </w:rPr>
            </w:pPr>
            <w:r w:rsidRPr="00900B9A">
              <w:rPr>
                <w:rFonts w:ascii="Times New Roman" w:hAnsi="Times New Roman" w:cs="Times New Roman"/>
                <w:sz w:val="20"/>
                <w:szCs w:val="20"/>
              </w:rPr>
              <w:t>§ 8</w:t>
            </w:r>
          </w:p>
        </w:tc>
        <w:tc>
          <w:tcPr>
            <w:tcW w:w="1843" w:type="dxa"/>
            <w:shd w:val="clear" w:color="auto" w:fill="auto"/>
          </w:tcPr>
          <w:p w14:paraId="65823171" w14:textId="08713F50" w:rsidR="00900B9A" w:rsidRPr="00900B9A" w:rsidDel="00801596" w:rsidRDefault="00900B9A" w:rsidP="00900B9A">
            <w:pPr>
              <w:pStyle w:val="gmail-m-1648484718305530482msolistparagraph"/>
              <w:spacing w:before="0" w:beforeAutospacing="0" w:after="0" w:afterAutospacing="0"/>
              <w:jc w:val="both"/>
              <w:rPr>
                <w:rFonts w:ascii="Times New Roman" w:eastAsia="Times New Roman" w:hAnsi="Times New Roman" w:cs="Times New Roman"/>
                <w:sz w:val="20"/>
                <w:szCs w:val="20"/>
              </w:rPr>
            </w:pPr>
            <w:r w:rsidRPr="00900B9A">
              <w:rPr>
                <w:rFonts w:ascii="Times New Roman" w:hAnsi="Times New Roman" w:cs="Times New Roman"/>
                <w:sz w:val="20"/>
                <w:szCs w:val="20"/>
              </w:rPr>
              <w:t>2. EÚ úplná harmonizácia</w:t>
            </w:r>
          </w:p>
        </w:tc>
        <w:tc>
          <w:tcPr>
            <w:tcW w:w="992" w:type="dxa"/>
          </w:tcPr>
          <w:p w14:paraId="4EAFA699" w14:textId="7B969329" w:rsidR="00900B9A" w:rsidRPr="00900B9A" w:rsidRDefault="00900B9A" w:rsidP="00900B9A">
            <w:pPr>
              <w:spacing w:after="0" w:line="240" w:lineRule="auto"/>
              <w:rPr>
                <w:rFonts w:ascii="Times New Roman" w:eastAsia="Times New Roman" w:hAnsi="Times New Roman" w:cs="Times New Roman"/>
                <w:color w:val="000000"/>
                <w:sz w:val="20"/>
                <w:szCs w:val="20"/>
                <w:lang w:eastAsia="sk-SK"/>
              </w:rPr>
            </w:pPr>
            <w:r w:rsidRPr="00900B9A">
              <w:rPr>
                <w:rFonts w:ascii="Times New Roman" w:hAnsi="Times New Roman" w:cs="Times New Roman"/>
                <w:sz w:val="20"/>
                <w:szCs w:val="20"/>
              </w:rPr>
              <w:t>01.01.25</w:t>
            </w:r>
          </w:p>
        </w:tc>
        <w:tc>
          <w:tcPr>
            <w:tcW w:w="1160" w:type="dxa"/>
            <w:shd w:val="clear" w:color="auto" w:fill="auto"/>
            <w:noWrap/>
          </w:tcPr>
          <w:p w14:paraId="439720A9" w14:textId="5A988773" w:rsidR="00900B9A" w:rsidRPr="00900B9A" w:rsidRDefault="00900B9A" w:rsidP="00900B9A">
            <w:pPr>
              <w:spacing w:after="0" w:line="240" w:lineRule="auto"/>
              <w:rPr>
                <w:rFonts w:ascii="Times New Roman" w:eastAsia="Times New Roman" w:hAnsi="Times New Roman" w:cs="Times New Roman"/>
                <w:color w:val="000000"/>
                <w:sz w:val="20"/>
                <w:szCs w:val="20"/>
                <w:lang w:eastAsia="sk-SK"/>
              </w:rPr>
            </w:pPr>
            <w:r w:rsidRPr="00900B9A">
              <w:rPr>
                <w:rFonts w:ascii="Times New Roman" w:hAnsi="Times New Roman" w:cs="Times New Roman"/>
                <w:sz w:val="20"/>
                <w:szCs w:val="20"/>
              </w:rPr>
              <w:t>zamestnávatelia</w:t>
            </w:r>
          </w:p>
        </w:tc>
        <w:tc>
          <w:tcPr>
            <w:tcW w:w="1108" w:type="dxa"/>
          </w:tcPr>
          <w:p w14:paraId="17CCCE83" w14:textId="289134D9" w:rsidR="00900B9A" w:rsidRPr="00900B9A" w:rsidRDefault="00900B9A" w:rsidP="00900B9A">
            <w:pPr>
              <w:spacing w:after="0" w:line="240" w:lineRule="auto"/>
              <w:rPr>
                <w:rFonts w:ascii="Times New Roman" w:eastAsia="Times New Roman" w:hAnsi="Times New Roman" w:cs="Times New Roman"/>
                <w:sz w:val="20"/>
                <w:szCs w:val="20"/>
                <w:lang w:eastAsia="sk-SK"/>
              </w:rPr>
            </w:pPr>
            <w:r w:rsidRPr="00900B9A">
              <w:rPr>
                <w:rFonts w:ascii="Times New Roman" w:hAnsi="Times New Roman" w:cs="Times New Roman"/>
                <w:sz w:val="20"/>
                <w:szCs w:val="20"/>
              </w:rPr>
              <w:t xml:space="preserve"> 21 474 </w:t>
            </w:r>
          </w:p>
        </w:tc>
        <w:tc>
          <w:tcPr>
            <w:tcW w:w="851" w:type="dxa"/>
            <w:shd w:val="clear" w:color="auto" w:fill="auto"/>
            <w:noWrap/>
          </w:tcPr>
          <w:p w14:paraId="271B2646" w14:textId="65A53C26" w:rsidR="00900B9A" w:rsidRPr="00900B9A" w:rsidRDefault="00900B9A" w:rsidP="00900B9A">
            <w:pPr>
              <w:spacing w:after="0" w:line="240" w:lineRule="auto"/>
              <w:rPr>
                <w:rFonts w:ascii="Times New Roman" w:eastAsia="Times New Roman" w:hAnsi="Times New Roman" w:cs="Times New Roman"/>
                <w:sz w:val="20"/>
                <w:szCs w:val="20"/>
                <w:lang w:eastAsia="sk-SK"/>
              </w:rPr>
            </w:pPr>
            <w:r w:rsidRPr="00900B9A">
              <w:rPr>
                <w:rFonts w:ascii="Times New Roman" w:hAnsi="Times New Roman" w:cs="Times New Roman"/>
                <w:sz w:val="20"/>
                <w:szCs w:val="20"/>
              </w:rPr>
              <w:t>528</w:t>
            </w:r>
          </w:p>
        </w:tc>
        <w:tc>
          <w:tcPr>
            <w:tcW w:w="843" w:type="dxa"/>
            <w:shd w:val="clear" w:color="auto" w:fill="auto"/>
            <w:noWrap/>
          </w:tcPr>
          <w:p w14:paraId="57980520" w14:textId="0F017D69" w:rsidR="00900B9A" w:rsidRPr="00900B9A" w:rsidRDefault="00900B9A" w:rsidP="00900B9A">
            <w:pPr>
              <w:spacing w:after="0" w:line="240" w:lineRule="auto"/>
              <w:rPr>
                <w:rFonts w:ascii="Times New Roman" w:eastAsia="Times New Roman" w:hAnsi="Times New Roman" w:cs="Times New Roman"/>
                <w:color w:val="000000"/>
                <w:sz w:val="20"/>
                <w:szCs w:val="20"/>
                <w:lang w:eastAsia="sk-SK"/>
              </w:rPr>
            </w:pPr>
            <w:r w:rsidRPr="00900B9A">
              <w:rPr>
                <w:rFonts w:ascii="Times New Roman" w:hAnsi="Times New Roman" w:cs="Times New Roman"/>
                <w:sz w:val="20"/>
                <w:szCs w:val="20"/>
              </w:rPr>
              <w:t>11 338 272</w:t>
            </w:r>
          </w:p>
        </w:tc>
        <w:tc>
          <w:tcPr>
            <w:tcW w:w="1000" w:type="dxa"/>
            <w:shd w:val="clear" w:color="auto" w:fill="auto"/>
            <w:noWrap/>
          </w:tcPr>
          <w:p w14:paraId="7E097137" w14:textId="4734E56F" w:rsidR="00900B9A" w:rsidRPr="00900B9A" w:rsidRDefault="00900B9A" w:rsidP="00900B9A">
            <w:pPr>
              <w:spacing w:after="0" w:line="240" w:lineRule="auto"/>
              <w:rPr>
                <w:rFonts w:ascii="Times New Roman" w:eastAsia="Times New Roman" w:hAnsi="Times New Roman" w:cs="Times New Roman"/>
                <w:sz w:val="20"/>
                <w:szCs w:val="20"/>
                <w:lang w:eastAsia="sk-SK"/>
              </w:rPr>
            </w:pPr>
            <w:r w:rsidRPr="00900B9A">
              <w:rPr>
                <w:rFonts w:ascii="Times New Roman" w:hAnsi="Times New Roman" w:cs="Times New Roman"/>
                <w:sz w:val="20"/>
                <w:szCs w:val="20"/>
              </w:rPr>
              <w:t>In (zvyšuje náklady)</w:t>
            </w:r>
          </w:p>
        </w:tc>
        <w:tc>
          <w:tcPr>
            <w:tcW w:w="708" w:type="dxa"/>
            <w:shd w:val="clear" w:color="auto" w:fill="auto"/>
            <w:noWrap/>
            <w:vAlign w:val="center"/>
          </w:tcPr>
          <w:p w14:paraId="4B494DF4" w14:textId="77777777" w:rsidR="00900B9A" w:rsidRPr="00900B9A" w:rsidRDefault="00900B9A" w:rsidP="00900B9A">
            <w:pPr>
              <w:spacing w:after="0" w:line="240" w:lineRule="auto"/>
              <w:rPr>
                <w:rFonts w:ascii="Times New Roman" w:eastAsia="Times New Roman" w:hAnsi="Times New Roman" w:cs="Times New Roman"/>
                <w:color w:val="000000"/>
                <w:sz w:val="20"/>
                <w:szCs w:val="20"/>
                <w:lang w:eastAsia="sk-SK"/>
              </w:rPr>
            </w:pPr>
          </w:p>
        </w:tc>
        <w:tc>
          <w:tcPr>
            <w:tcW w:w="1134" w:type="dxa"/>
            <w:vAlign w:val="center"/>
          </w:tcPr>
          <w:p w14:paraId="564076F6" w14:textId="77777777" w:rsidR="00900B9A" w:rsidRPr="00895898" w:rsidRDefault="00900B9A" w:rsidP="00900B9A">
            <w:pPr>
              <w:spacing w:after="0" w:line="240" w:lineRule="auto"/>
              <w:rPr>
                <w:rFonts w:ascii="Times New Roman" w:eastAsia="Times New Roman" w:hAnsi="Times New Roman" w:cs="Times New Roman"/>
                <w:sz w:val="20"/>
                <w:szCs w:val="20"/>
                <w:lang w:eastAsia="sk-SK"/>
              </w:rPr>
            </w:pPr>
          </w:p>
        </w:tc>
      </w:tr>
      <w:tr w:rsidR="00900B9A" w:rsidRPr="00895898" w14:paraId="4D05B96D" w14:textId="77777777" w:rsidTr="00804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14:paraId="371D0305" w14:textId="77777777" w:rsidR="00900B9A" w:rsidRPr="00895898" w:rsidRDefault="00900B9A" w:rsidP="00900B9A">
            <w:pPr>
              <w:spacing w:after="0" w:line="240" w:lineRule="auto"/>
              <w:rPr>
                <w:rFonts w:ascii="Times New Roman" w:eastAsia="Times New Roman" w:hAnsi="Times New Roman" w:cs="Times New Roman"/>
                <w:sz w:val="20"/>
                <w:szCs w:val="20"/>
                <w:lang w:eastAsia="sk-SK"/>
              </w:rPr>
            </w:pPr>
          </w:p>
        </w:tc>
        <w:tc>
          <w:tcPr>
            <w:tcW w:w="1740" w:type="dxa"/>
            <w:shd w:val="clear" w:color="auto" w:fill="auto"/>
            <w:vAlign w:val="center"/>
          </w:tcPr>
          <w:p w14:paraId="6F09B9B9" w14:textId="77777777" w:rsidR="00900B9A" w:rsidRPr="00895898" w:rsidRDefault="00900B9A" w:rsidP="00900B9A">
            <w:pPr>
              <w:spacing w:after="0" w:line="240" w:lineRule="auto"/>
              <w:rPr>
                <w:rFonts w:ascii="Times New Roman" w:eastAsia="Times New Roman" w:hAnsi="Times New Roman" w:cs="Times New Roman"/>
                <w:sz w:val="20"/>
                <w:szCs w:val="20"/>
                <w:lang w:eastAsia="sk-SK"/>
              </w:rPr>
            </w:pPr>
          </w:p>
        </w:tc>
        <w:tc>
          <w:tcPr>
            <w:tcW w:w="992" w:type="dxa"/>
          </w:tcPr>
          <w:p w14:paraId="6326D60E" w14:textId="77777777" w:rsidR="00900B9A" w:rsidRPr="00895898" w:rsidRDefault="00900B9A" w:rsidP="00900B9A">
            <w:pPr>
              <w:spacing w:after="0" w:line="240" w:lineRule="auto"/>
              <w:rPr>
                <w:rFonts w:ascii="Times New Roman" w:eastAsia="Times New Roman" w:hAnsi="Times New Roman" w:cs="Times New Roman"/>
                <w:sz w:val="20"/>
                <w:szCs w:val="20"/>
                <w:lang w:eastAsia="sk-SK"/>
              </w:rPr>
            </w:pPr>
          </w:p>
        </w:tc>
        <w:tc>
          <w:tcPr>
            <w:tcW w:w="1134" w:type="dxa"/>
          </w:tcPr>
          <w:p w14:paraId="63EECDFF" w14:textId="77777777" w:rsidR="00900B9A" w:rsidRPr="00895898" w:rsidRDefault="00900B9A" w:rsidP="00900B9A">
            <w:pPr>
              <w:spacing w:after="0" w:line="240" w:lineRule="auto"/>
              <w:rPr>
                <w:rFonts w:ascii="Times New Roman" w:eastAsia="Times New Roman" w:hAnsi="Times New Roman" w:cs="Times New Roman"/>
                <w:sz w:val="20"/>
                <w:szCs w:val="20"/>
                <w:lang w:eastAsia="sk-SK"/>
              </w:rPr>
            </w:pPr>
          </w:p>
        </w:tc>
        <w:tc>
          <w:tcPr>
            <w:tcW w:w="1843" w:type="dxa"/>
            <w:shd w:val="clear" w:color="auto" w:fill="auto"/>
            <w:vAlign w:val="center"/>
          </w:tcPr>
          <w:p w14:paraId="5B619397" w14:textId="77777777" w:rsidR="00900B9A" w:rsidDel="00801596" w:rsidRDefault="00900B9A" w:rsidP="00900B9A">
            <w:pPr>
              <w:pStyle w:val="gmail-m-1648484718305530482msolistparagraph"/>
              <w:spacing w:before="0" w:beforeAutospacing="0" w:after="0" w:afterAutospacing="0"/>
              <w:jc w:val="both"/>
              <w:rPr>
                <w:rFonts w:ascii="Times New Roman" w:eastAsia="Times New Roman" w:hAnsi="Times New Roman" w:cs="Times New Roman"/>
                <w:sz w:val="20"/>
                <w:szCs w:val="20"/>
              </w:rPr>
            </w:pPr>
          </w:p>
        </w:tc>
        <w:tc>
          <w:tcPr>
            <w:tcW w:w="992" w:type="dxa"/>
            <w:vAlign w:val="center"/>
          </w:tcPr>
          <w:p w14:paraId="4967ED88" w14:textId="77777777" w:rsidR="00900B9A" w:rsidRPr="00895898" w:rsidRDefault="00900B9A" w:rsidP="00900B9A">
            <w:pPr>
              <w:spacing w:after="0" w:line="240" w:lineRule="auto"/>
              <w:rPr>
                <w:rFonts w:ascii="Times New Roman" w:eastAsia="Times New Roman" w:hAnsi="Times New Roman" w:cs="Times New Roman"/>
                <w:color w:val="000000"/>
                <w:sz w:val="20"/>
                <w:szCs w:val="20"/>
                <w:lang w:eastAsia="sk-SK"/>
              </w:rPr>
            </w:pPr>
          </w:p>
        </w:tc>
        <w:tc>
          <w:tcPr>
            <w:tcW w:w="1160" w:type="dxa"/>
            <w:shd w:val="clear" w:color="auto" w:fill="auto"/>
            <w:noWrap/>
            <w:vAlign w:val="center"/>
          </w:tcPr>
          <w:p w14:paraId="331066E7" w14:textId="77777777" w:rsidR="00900B9A" w:rsidRPr="00895898" w:rsidRDefault="00900B9A" w:rsidP="00900B9A">
            <w:pPr>
              <w:spacing w:after="0" w:line="240" w:lineRule="auto"/>
              <w:rPr>
                <w:rFonts w:ascii="Times New Roman" w:eastAsia="Times New Roman" w:hAnsi="Times New Roman" w:cs="Times New Roman"/>
                <w:color w:val="000000"/>
                <w:sz w:val="20"/>
                <w:szCs w:val="20"/>
                <w:lang w:eastAsia="sk-SK"/>
              </w:rPr>
            </w:pPr>
          </w:p>
        </w:tc>
        <w:tc>
          <w:tcPr>
            <w:tcW w:w="1108" w:type="dxa"/>
          </w:tcPr>
          <w:p w14:paraId="1748865C" w14:textId="77777777" w:rsidR="00900B9A" w:rsidRPr="00895898" w:rsidRDefault="00900B9A" w:rsidP="00900B9A">
            <w:pPr>
              <w:spacing w:after="0" w:line="240" w:lineRule="auto"/>
              <w:rPr>
                <w:rFonts w:ascii="Times New Roman" w:eastAsia="Times New Roman" w:hAnsi="Times New Roman" w:cs="Times New Roman"/>
                <w:sz w:val="20"/>
                <w:szCs w:val="20"/>
                <w:lang w:eastAsia="sk-SK"/>
              </w:rPr>
            </w:pPr>
          </w:p>
        </w:tc>
        <w:tc>
          <w:tcPr>
            <w:tcW w:w="851" w:type="dxa"/>
            <w:shd w:val="clear" w:color="auto" w:fill="auto"/>
            <w:noWrap/>
            <w:vAlign w:val="center"/>
          </w:tcPr>
          <w:p w14:paraId="5457341D" w14:textId="77777777" w:rsidR="00900B9A" w:rsidRPr="00895898" w:rsidRDefault="00900B9A" w:rsidP="00900B9A">
            <w:pPr>
              <w:spacing w:after="0" w:line="240" w:lineRule="auto"/>
              <w:rPr>
                <w:rFonts w:ascii="Times New Roman" w:eastAsia="Times New Roman" w:hAnsi="Times New Roman" w:cs="Times New Roman"/>
                <w:sz w:val="20"/>
                <w:szCs w:val="20"/>
                <w:lang w:eastAsia="sk-SK"/>
              </w:rPr>
            </w:pPr>
          </w:p>
        </w:tc>
        <w:tc>
          <w:tcPr>
            <w:tcW w:w="843" w:type="dxa"/>
            <w:shd w:val="clear" w:color="auto" w:fill="auto"/>
            <w:noWrap/>
            <w:vAlign w:val="center"/>
          </w:tcPr>
          <w:p w14:paraId="30771B52" w14:textId="77777777" w:rsidR="00900B9A" w:rsidRPr="00895898" w:rsidRDefault="00900B9A" w:rsidP="00900B9A">
            <w:pPr>
              <w:spacing w:after="0" w:line="240" w:lineRule="auto"/>
              <w:rPr>
                <w:rFonts w:ascii="Times New Roman" w:eastAsia="Times New Roman" w:hAnsi="Times New Roman" w:cs="Times New Roman"/>
                <w:color w:val="000000"/>
                <w:sz w:val="20"/>
                <w:szCs w:val="20"/>
                <w:lang w:eastAsia="sk-SK"/>
              </w:rPr>
            </w:pPr>
          </w:p>
        </w:tc>
        <w:tc>
          <w:tcPr>
            <w:tcW w:w="1000" w:type="dxa"/>
            <w:shd w:val="clear" w:color="auto" w:fill="auto"/>
            <w:noWrap/>
            <w:vAlign w:val="center"/>
          </w:tcPr>
          <w:p w14:paraId="645FEA02" w14:textId="77777777" w:rsidR="00900B9A" w:rsidRPr="00895898" w:rsidRDefault="00900B9A" w:rsidP="00900B9A">
            <w:pPr>
              <w:spacing w:after="0" w:line="240" w:lineRule="auto"/>
              <w:rPr>
                <w:rFonts w:ascii="Times New Roman" w:eastAsia="Times New Roman" w:hAnsi="Times New Roman" w:cs="Times New Roman"/>
                <w:sz w:val="20"/>
                <w:szCs w:val="20"/>
                <w:lang w:eastAsia="sk-SK"/>
              </w:rPr>
            </w:pPr>
          </w:p>
        </w:tc>
        <w:tc>
          <w:tcPr>
            <w:tcW w:w="708" w:type="dxa"/>
            <w:shd w:val="clear" w:color="auto" w:fill="auto"/>
            <w:noWrap/>
            <w:vAlign w:val="center"/>
          </w:tcPr>
          <w:p w14:paraId="4EA14B08" w14:textId="77777777" w:rsidR="00900B9A" w:rsidRPr="00895898" w:rsidRDefault="00900B9A" w:rsidP="00900B9A">
            <w:pPr>
              <w:spacing w:after="0" w:line="240" w:lineRule="auto"/>
              <w:rPr>
                <w:rFonts w:ascii="Times New Roman" w:eastAsia="Times New Roman" w:hAnsi="Times New Roman" w:cs="Times New Roman"/>
                <w:color w:val="000000"/>
                <w:sz w:val="20"/>
                <w:szCs w:val="20"/>
                <w:lang w:eastAsia="sk-SK"/>
              </w:rPr>
            </w:pPr>
          </w:p>
        </w:tc>
        <w:tc>
          <w:tcPr>
            <w:tcW w:w="1134" w:type="dxa"/>
            <w:vAlign w:val="center"/>
          </w:tcPr>
          <w:p w14:paraId="1CC858DC" w14:textId="77777777" w:rsidR="00900B9A" w:rsidRPr="00895898" w:rsidRDefault="00900B9A" w:rsidP="00900B9A">
            <w:pPr>
              <w:spacing w:after="0" w:line="240" w:lineRule="auto"/>
              <w:rPr>
                <w:rFonts w:ascii="Times New Roman" w:eastAsia="Times New Roman" w:hAnsi="Times New Roman" w:cs="Times New Roman"/>
                <w:sz w:val="20"/>
                <w:szCs w:val="20"/>
                <w:lang w:eastAsia="sk-SK"/>
              </w:rPr>
            </w:pPr>
          </w:p>
        </w:tc>
      </w:tr>
      <w:tr w:rsidR="00900B9A" w:rsidRPr="00895898" w14:paraId="48195AE8" w14:textId="77777777" w:rsidTr="00804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14:paraId="6FA76BB4" w14:textId="77777777" w:rsidR="00900B9A" w:rsidRPr="00895898" w:rsidRDefault="00900B9A" w:rsidP="00900B9A">
            <w:pPr>
              <w:spacing w:after="0" w:line="240" w:lineRule="auto"/>
              <w:rPr>
                <w:rFonts w:ascii="Times New Roman" w:eastAsia="Times New Roman" w:hAnsi="Times New Roman" w:cs="Times New Roman"/>
                <w:sz w:val="20"/>
                <w:szCs w:val="20"/>
                <w:lang w:eastAsia="sk-SK"/>
              </w:rPr>
            </w:pPr>
          </w:p>
        </w:tc>
        <w:tc>
          <w:tcPr>
            <w:tcW w:w="1740" w:type="dxa"/>
            <w:shd w:val="clear" w:color="auto" w:fill="auto"/>
            <w:vAlign w:val="center"/>
          </w:tcPr>
          <w:p w14:paraId="04DBC1D2" w14:textId="77777777" w:rsidR="00900B9A" w:rsidRPr="00895898" w:rsidRDefault="00900B9A" w:rsidP="00900B9A">
            <w:pPr>
              <w:spacing w:after="0" w:line="240" w:lineRule="auto"/>
              <w:rPr>
                <w:rFonts w:ascii="Times New Roman" w:eastAsia="Times New Roman" w:hAnsi="Times New Roman" w:cs="Times New Roman"/>
                <w:sz w:val="20"/>
                <w:szCs w:val="20"/>
                <w:lang w:eastAsia="sk-SK"/>
              </w:rPr>
            </w:pPr>
          </w:p>
        </w:tc>
        <w:tc>
          <w:tcPr>
            <w:tcW w:w="992" w:type="dxa"/>
          </w:tcPr>
          <w:p w14:paraId="7DA73847" w14:textId="77777777" w:rsidR="00900B9A" w:rsidRPr="00895898" w:rsidRDefault="00900B9A" w:rsidP="00900B9A">
            <w:pPr>
              <w:spacing w:after="0" w:line="240" w:lineRule="auto"/>
              <w:rPr>
                <w:rFonts w:ascii="Times New Roman" w:eastAsia="Times New Roman" w:hAnsi="Times New Roman" w:cs="Times New Roman"/>
                <w:sz w:val="20"/>
                <w:szCs w:val="20"/>
                <w:lang w:eastAsia="sk-SK"/>
              </w:rPr>
            </w:pPr>
          </w:p>
        </w:tc>
        <w:tc>
          <w:tcPr>
            <w:tcW w:w="1134" w:type="dxa"/>
          </w:tcPr>
          <w:p w14:paraId="1326F554" w14:textId="77777777" w:rsidR="00900B9A" w:rsidRPr="00895898" w:rsidRDefault="00900B9A" w:rsidP="00900B9A">
            <w:pPr>
              <w:spacing w:after="0" w:line="240" w:lineRule="auto"/>
              <w:rPr>
                <w:rFonts w:ascii="Times New Roman" w:eastAsia="Times New Roman" w:hAnsi="Times New Roman" w:cs="Times New Roman"/>
                <w:sz w:val="20"/>
                <w:szCs w:val="20"/>
                <w:lang w:eastAsia="sk-SK"/>
              </w:rPr>
            </w:pPr>
          </w:p>
        </w:tc>
        <w:tc>
          <w:tcPr>
            <w:tcW w:w="1843" w:type="dxa"/>
            <w:shd w:val="clear" w:color="auto" w:fill="auto"/>
            <w:vAlign w:val="center"/>
          </w:tcPr>
          <w:p w14:paraId="589E62F8" w14:textId="77777777" w:rsidR="00900B9A" w:rsidDel="00801596" w:rsidRDefault="00900B9A" w:rsidP="00900B9A">
            <w:pPr>
              <w:pStyle w:val="gmail-m-1648484718305530482msolistparagraph"/>
              <w:spacing w:before="0" w:beforeAutospacing="0" w:after="0" w:afterAutospacing="0"/>
              <w:jc w:val="both"/>
              <w:rPr>
                <w:rFonts w:ascii="Times New Roman" w:eastAsia="Times New Roman" w:hAnsi="Times New Roman" w:cs="Times New Roman"/>
                <w:sz w:val="20"/>
                <w:szCs w:val="20"/>
              </w:rPr>
            </w:pPr>
          </w:p>
        </w:tc>
        <w:tc>
          <w:tcPr>
            <w:tcW w:w="992" w:type="dxa"/>
            <w:vAlign w:val="center"/>
          </w:tcPr>
          <w:p w14:paraId="4F479A8F" w14:textId="77777777" w:rsidR="00900B9A" w:rsidRPr="00895898" w:rsidRDefault="00900B9A" w:rsidP="00900B9A">
            <w:pPr>
              <w:spacing w:after="0" w:line="240" w:lineRule="auto"/>
              <w:rPr>
                <w:rFonts w:ascii="Times New Roman" w:eastAsia="Times New Roman" w:hAnsi="Times New Roman" w:cs="Times New Roman"/>
                <w:color w:val="000000"/>
                <w:sz w:val="20"/>
                <w:szCs w:val="20"/>
                <w:lang w:eastAsia="sk-SK"/>
              </w:rPr>
            </w:pPr>
          </w:p>
        </w:tc>
        <w:tc>
          <w:tcPr>
            <w:tcW w:w="1160" w:type="dxa"/>
            <w:shd w:val="clear" w:color="auto" w:fill="auto"/>
            <w:noWrap/>
            <w:vAlign w:val="center"/>
          </w:tcPr>
          <w:p w14:paraId="09015152" w14:textId="77777777" w:rsidR="00900B9A" w:rsidRPr="00895898" w:rsidRDefault="00900B9A" w:rsidP="00900B9A">
            <w:pPr>
              <w:spacing w:after="0" w:line="240" w:lineRule="auto"/>
              <w:rPr>
                <w:rFonts w:ascii="Times New Roman" w:eastAsia="Times New Roman" w:hAnsi="Times New Roman" w:cs="Times New Roman"/>
                <w:color w:val="000000"/>
                <w:sz w:val="20"/>
                <w:szCs w:val="20"/>
                <w:lang w:eastAsia="sk-SK"/>
              </w:rPr>
            </w:pPr>
          </w:p>
        </w:tc>
        <w:tc>
          <w:tcPr>
            <w:tcW w:w="1108" w:type="dxa"/>
          </w:tcPr>
          <w:p w14:paraId="12996373" w14:textId="77777777" w:rsidR="00900B9A" w:rsidRPr="00895898" w:rsidRDefault="00900B9A" w:rsidP="00900B9A">
            <w:pPr>
              <w:spacing w:after="0" w:line="240" w:lineRule="auto"/>
              <w:rPr>
                <w:rFonts w:ascii="Times New Roman" w:eastAsia="Times New Roman" w:hAnsi="Times New Roman" w:cs="Times New Roman"/>
                <w:sz w:val="20"/>
                <w:szCs w:val="20"/>
                <w:lang w:eastAsia="sk-SK"/>
              </w:rPr>
            </w:pPr>
          </w:p>
        </w:tc>
        <w:tc>
          <w:tcPr>
            <w:tcW w:w="851" w:type="dxa"/>
            <w:shd w:val="clear" w:color="auto" w:fill="auto"/>
            <w:noWrap/>
            <w:vAlign w:val="center"/>
          </w:tcPr>
          <w:p w14:paraId="2188F025" w14:textId="77777777" w:rsidR="00900B9A" w:rsidRPr="00895898" w:rsidRDefault="00900B9A" w:rsidP="00900B9A">
            <w:pPr>
              <w:spacing w:after="0" w:line="240" w:lineRule="auto"/>
              <w:rPr>
                <w:rFonts w:ascii="Times New Roman" w:eastAsia="Times New Roman" w:hAnsi="Times New Roman" w:cs="Times New Roman"/>
                <w:sz w:val="20"/>
                <w:szCs w:val="20"/>
                <w:lang w:eastAsia="sk-SK"/>
              </w:rPr>
            </w:pPr>
          </w:p>
        </w:tc>
        <w:tc>
          <w:tcPr>
            <w:tcW w:w="843" w:type="dxa"/>
            <w:shd w:val="clear" w:color="auto" w:fill="auto"/>
            <w:noWrap/>
            <w:vAlign w:val="center"/>
          </w:tcPr>
          <w:p w14:paraId="1D718C37" w14:textId="77777777" w:rsidR="00900B9A" w:rsidRPr="00895898" w:rsidRDefault="00900B9A" w:rsidP="00900B9A">
            <w:pPr>
              <w:spacing w:after="0" w:line="240" w:lineRule="auto"/>
              <w:rPr>
                <w:rFonts w:ascii="Times New Roman" w:eastAsia="Times New Roman" w:hAnsi="Times New Roman" w:cs="Times New Roman"/>
                <w:color w:val="000000"/>
                <w:sz w:val="20"/>
                <w:szCs w:val="20"/>
                <w:lang w:eastAsia="sk-SK"/>
              </w:rPr>
            </w:pPr>
          </w:p>
        </w:tc>
        <w:tc>
          <w:tcPr>
            <w:tcW w:w="1000" w:type="dxa"/>
            <w:shd w:val="clear" w:color="auto" w:fill="auto"/>
            <w:noWrap/>
            <w:vAlign w:val="center"/>
          </w:tcPr>
          <w:p w14:paraId="281CEC7A" w14:textId="77777777" w:rsidR="00900B9A" w:rsidRPr="00895898" w:rsidRDefault="00900B9A" w:rsidP="00900B9A">
            <w:pPr>
              <w:spacing w:after="0" w:line="240" w:lineRule="auto"/>
              <w:rPr>
                <w:rFonts w:ascii="Times New Roman" w:eastAsia="Times New Roman" w:hAnsi="Times New Roman" w:cs="Times New Roman"/>
                <w:sz w:val="20"/>
                <w:szCs w:val="20"/>
                <w:lang w:eastAsia="sk-SK"/>
              </w:rPr>
            </w:pPr>
          </w:p>
        </w:tc>
        <w:tc>
          <w:tcPr>
            <w:tcW w:w="708" w:type="dxa"/>
            <w:shd w:val="clear" w:color="auto" w:fill="auto"/>
            <w:noWrap/>
            <w:vAlign w:val="center"/>
          </w:tcPr>
          <w:p w14:paraId="78A8DDA2" w14:textId="77777777" w:rsidR="00900B9A" w:rsidRPr="00895898" w:rsidRDefault="00900B9A" w:rsidP="00900B9A">
            <w:pPr>
              <w:spacing w:after="0" w:line="240" w:lineRule="auto"/>
              <w:rPr>
                <w:rFonts w:ascii="Times New Roman" w:eastAsia="Times New Roman" w:hAnsi="Times New Roman" w:cs="Times New Roman"/>
                <w:color w:val="000000"/>
                <w:sz w:val="20"/>
                <w:szCs w:val="20"/>
                <w:lang w:eastAsia="sk-SK"/>
              </w:rPr>
            </w:pPr>
          </w:p>
        </w:tc>
        <w:tc>
          <w:tcPr>
            <w:tcW w:w="1134" w:type="dxa"/>
            <w:vAlign w:val="center"/>
          </w:tcPr>
          <w:p w14:paraId="014B7D7A" w14:textId="77777777" w:rsidR="00900B9A" w:rsidRPr="00895898" w:rsidRDefault="00900B9A" w:rsidP="00900B9A">
            <w:pPr>
              <w:spacing w:after="0" w:line="240" w:lineRule="auto"/>
              <w:rPr>
                <w:rFonts w:ascii="Times New Roman" w:eastAsia="Times New Roman" w:hAnsi="Times New Roman" w:cs="Times New Roman"/>
                <w:sz w:val="20"/>
                <w:szCs w:val="20"/>
                <w:lang w:eastAsia="sk-SK"/>
              </w:rPr>
            </w:pPr>
          </w:p>
        </w:tc>
      </w:tr>
      <w:tr w:rsidR="00900B9A" w:rsidRPr="00895898" w14:paraId="7D495C88" w14:textId="77777777" w:rsidTr="00804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14:paraId="0FC148DB" w14:textId="77777777" w:rsidR="00900B9A" w:rsidRPr="00895898" w:rsidRDefault="00900B9A" w:rsidP="00900B9A">
            <w:pPr>
              <w:spacing w:after="0" w:line="240" w:lineRule="auto"/>
              <w:rPr>
                <w:rFonts w:ascii="Times New Roman" w:eastAsia="Times New Roman" w:hAnsi="Times New Roman" w:cs="Times New Roman"/>
                <w:sz w:val="20"/>
                <w:szCs w:val="20"/>
                <w:lang w:eastAsia="sk-SK"/>
              </w:rPr>
            </w:pPr>
          </w:p>
        </w:tc>
        <w:tc>
          <w:tcPr>
            <w:tcW w:w="1740" w:type="dxa"/>
            <w:shd w:val="clear" w:color="auto" w:fill="auto"/>
            <w:vAlign w:val="center"/>
          </w:tcPr>
          <w:p w14:paraId="0514BEF2" w14:textId="77777777" w:rsidR="00900B9A" w:rsidRPr="00895898" w:rsidRDefault="00900B9A" w:rsidP="00900B9A">
            <w:pPr>
              <w:spacing w:after="0" w:line="240" w:lineRule="auto"/>
              <w:rPr>
                <w:rFonts w:ascii="Times New Roman" w:eastAsia="Times New Roman" w:hAnsi="Times New Roman" w:cs="Times New Roman"/>
                <w:sz w:val="20"/>
                <w:szCs w:val="20"/>
                <w:lang w:eastAsia="sk-SK"/>
              </w:rPr>
            </w:pPr>
          </w:p>
        </w:tc>
        <w:tc>
          <w:tcPr>
            <w:tcW w:w="992" w:type="dxa"/>
          </w:tcPr>
          <w:p w14:paraId="07EE0509" w14:textId="77777777" w:rsidR="00900B9A" w:rsidRPr="00895898" w:rsidRDefault="00900B9A" w:rsidP="00900B9A">
            <w:pPr>
              <w:spacing w:after="0" w:line="240" w:lineRule="auto"/>
              <w:rPr>
                <w:rFonts w:ascii="Times New Roman" w:eastAsia="Times New Roman" w:hAnsi="Times New Roman" w:cs="Times New Roman"/>
                <w:sz w:val="20"/>
                <w:szCs w:val="20"/>
                <w:lang w:eastAsia="sk-SK"/>
              </w:rPr>
            </w:pPr>
          </w:p>
        </w:tc>
        <w:tc>
          <w:tcPr>
            <w:tcW w:w="1134" w:type="dxa"/>
          </w:tcPr>
          <w:p w14:paraId="5143E9CF" w14:textId="77777777" w:rsidR="00900B9A" w:rsidRPr="00895898" w:rsidRDefault="00900B9A" w:rsidP="00900B9A">
            <w:pPr>
              <w:spacing w:after="0" w:line="240" w:lineRule="auto"/>
              <w:rPr>
                <w:rFonts w:ascii="Times New Roman" w:eastAsia="Times New Roman" w:hAnsi="Times New Roman" w:cs="Times New Roman"/>
                <w:sz w:val="20"/>
                <w:szCs w:val="20"/>
                <w:lang w:eastAsia="sk-SK"/>
              </w:rPr>
            </w:pPr>
          </w:p>
        </w:tc>
        <w:tc>
          <w:tcPr>
            <w:tcW w:w="1843" w:type="dxa"/>
            <w:shd w:val="clear" w:color="auto" w:fill="auto"/>
            <w:vAlign w:val="center"/>
          </w:tcPr>
          <w:p w14:paraId="356D853D" w14:textId="77777777" w:rsidR="00900B9A" w:rsidDel="00801596" w:rsidRDefault="00900B9A" w:rsidP="00900B9A">
            <w:pPr>
              <w:pStyle w:val="gmail-m-1648484718305530482msolistparagraph"/>
              <w:spacing w:before="0" w:beforeAutospacing="0" w:after="0" w:afterAutospacing="0"/>
              <w:jc w:val="both"/>
              <w:rPr>
                <w:rFonts w:ascii="Times New Roman" w:eastAsia="Times New Roman" w:hAnsi="Times New Roman" w:cs="Times New Roman"/>
                <w:sz w:val="20"/>
                <w:szCs w:val="20"/>
              </w:rPr>
            </w:pPr>
          </w:p>
        </w:tc>
        <w:tc>
          <w:tcPr>
            <w:tcW w:w="992" w:type="dxa"/>
            <w:vAlign w:val="center"/>
          </w:tcPr>
          <w:p w14:paraId="459D433C" w14:textId="77777777" w:rsidR="00900B9A" w:rsidRPr="00895898" w:rsidRDefault="00900B9A" w:rsidP="00900B9A">
            <w:pPr>
              <w:spacing w:after="0" w:line="240" w:lineRule="auto"/>
              <w:rPr>
                <w:rFonts w:ascii="Times New Roman" w:eastAsia="Times New Roman" w:hAnsi="Times New Roman" w:cs="Times New Roman"/>
                <w:color w:val="000000"/>
                <w:sz w:val="20"/>
                <w:szCs w:val="20"/>
                <w:lang w:eastAsia="sk-SK"/>
              </w:rPr>
            </w:pPr>
          </w:p>
        </w:tc>
        <w:tc>
          <w:tcPr>
            <w:tcW w:w="1160" w:type="dxa"/>
            <w:shd w:val="clear" w:color="auto" w:fill="auto"/>
            <w:noWrap/>
            <w:vAlign w:val="center"/>
          </w:tcPr>
          <w:p w14:paraId="3D2938FA" w14:textId="77777777" w:rsidR="00900B9A" w:rsidRPr="00895898" w:rsidRDefault="00900B9A" w:rsidP="00900B9A">
            <w:pPr>
              <w:spacing w:after="0" w:line="240" w:lineRule="auto"/>
              <w:rPr>
                <w:rFonts w:ascii="Times New Roman" w:eastAsia="Times New Roman" w:hAnsi="Times New Roman" w:cs="Times New Roman"/>
                <w:color w:val="000000"/>
                <w:sz w:val="20"/>
                <w:szCs w:val="20"/>
                <w:lang w:eastAsia="sk-SK"/>
              </w:rPr>
            </w:pPr>
          </w:p>
        </w:tc>
        <w:tc>
          <w:tcPr>
            <w:tcW w:w="1108" w:type="dxa"/>
          </w:tcPr>
          <w:p w14:paraId="717BA309" w14:textId="77777777" w:rsidR="00900B9A" w:rsidRPr="00895898" w:rsidRDefault="00900B9A" w:rsidP="00900B9A">
            <w:pPr>
              <w:spacing w:after="0" w:line="240" w:lineRule="auto"/>
              <w:rPr>
                <w:rFonts w:ascii="Times New Roman" w:eastAsia="Times New Roman" w:hAnsi="Times New Roman" w:cs="Times New Roman"/>
                <w:sz w:val="20"/>
                <w:szCs w:val="20"/>
                <w:lang w:eastAsia="sk-SK"/>
              </w:rPr>
            </w:pPr>
          </w:p>
        </w:tc>
        <w:tc>
          <w:tcPr>
            <w:tcW w:w="851" w:type="dxa"/>
            <w:shd w:val="clear" w:color="auto" w:fill="auto"/>
            <w:noWrap/>
            <w:vAlign w:val="center"/>
          </w:tcPr>
          <w:p w14:paraId="2F2A96C4" w14:textId="77777777" w:rsidR="00900B9A" w:rsidRPr="00895898" w:rsidRDefault="00900B9A" w:rsidP="00900B9A">
            <w:pPr>
              <w:spacing w:after="0" w:line="240" w:lineRule="auto"/>
              <w:rPr>
                <w:rFonts w:ascii="Times New Roman" w:eastAsia="Times New Roman" w:hAnsi="Times New Roman" w:cs="Times New Roman"/>
                <w:sz w:val="20"/>
                <w:szCs w:val="20"/>
                <w:lang w:eastAsia="sk-SK"/>
              </w:rPr>
            </w:pPr>
          </w:p>
        </w:tc>
        <w:tc>
          <w:tcPr>
            <w:tcW w:w="843" w:type="dxa"/>
            <w:shd w:val="clear" w:color="auto" w:fill="auto"/>
            <w:noWrap/>
            <w:vAlign w:val="center"/>
          </w:tcPr>
          <w:p w14:paraId="0FE6B8D8" w14:textId="77777777" w:rsidR="00900B9A" w:rsidRPr="00895898" w:rsidRDefault="00900B9A" w:rsidP="00900B9A">
            <w:pPr>
              <w:spacing w:after="0" w:line="240" w:lineRule="auto"/>
              <w:rPr>
                <w:rFonts w:ascii="Times New Roman" w:eastAsia="Times New Roman" w:hAnsi="Times New Roman" w:cs="Times New Roman"/>
                <w:color w:val="000000"/>
                <w:sz w:val="20"/>
                <w:szCs w:val="20"/>
                <w:lang w:eastAsia="sk-SK"/>
              </w:rPr>
            </w:pPr>
          </w:p>
        </w:tc>
        <w:tc>
          <w:tcPr>
            <w:tcW w:w="1000" w:type="dxa"/>
            <w:shd w:val="clear" w:color="auto" w:fill="auto"/>
            <w:noWrap/>
            <w:vAlign w:val="center"/>
          </w:tcPr>
          <w:p w14:paraId="214DEF91" w14:textId="77777777" w:rsidR="00900B9A" w:rsidRPr="00895898" w:rsidRDefault="00900B9A" w:rsidP="00900B9A">
            <w:pPr>
              <w:spacing w:after="0" w:line="240" w:lineRule="auto"/>
              <w:rPr>
                <w:rFonts w:ascii="Times New Roman" w:eastAsia="Times New Roman" w:hAnsi="Times New Roman" w:cs="Times New Roman"/>
                <w:sz w:val="20"/>
                <w:szCs w:val="20"/>
                <w:lang w:eastAsia="sk-SK"/>
              </w:rPr>
            </w:pPr>
          </w:p>
        </w:tc>
        <w:tc>
          <w:tcPr>
            <w:tcW w:w="708" w:type="dxa"/>
            <w:shd w:val="clear" w:color="auto" w:fill="auto"/>
            <w:noWrap/>
            <w:vAlign w:val="center"/>
          </w:tcPr>
          <w:p w14:paraId="45EC50E3" w14:textId="77777777" w:rsidR="00900B9A" w:rsidRPr="00895898" w:rsidRDefault="00900B9A" w:rsidP="00900B9A">
            <w:pPr>
              <w:spacing w:after="0" w:line="240" w:lineRule="auto"/>
              <w:rPr>
                <w:rFonts w:ascii="Times New Roman" w:eastAsia="Times New Roman" w:hAnsi="Times New Roman" w:cs="Times New Roman"/>
                <w:color w:val="000000"/>
                <w:sz w:val="20"/>
                <w:szCs w:val="20"/>
                <w:lang w:eastAsia="sk-SK"/>
              </w:rPr>
            </w:pPr>
          </w:p>
        </w:tc>
        <w:tc>
          <w:tcPr>
            <w:tcW w:w="1134" w:type="dxa"/>
            <w:vAlign w:val="center"/>
          </w:tcPr>
          <w:p w14:paraId="15E7EBAF" w14:textId="77777777" w:rsidR="00900B9A" w:rsidRPr="00895898" w:rsidRDefault="00900B9A" w:rsidP="00900B9A">
            <w:pPr>
              <w:spacing w:after="0" w:line="240" w:lineRule="auto"/>
              <w:rPr>
                <w:rFonts w:ascii="Times New Roman" w:eastAsia="Times New Roman" w:hAnsi="Times New Roman" w:cs="Times New Roman"/>
                <w:sz w:val="20"/>
                <w:szCs w:val="20"/>
                <w:lang w:eastAsia="sk-SK"/>
              </w:rPr>
            </w:pPr>
          </w:p>
        </w:tc>
      </w:tr>
      <w:tr w:rsidR="00900B9A" w:rsidRPr="00895898" w14:paraId="67FD2956" w14:textId="77777777" w:rsidTr="00804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14:paraId="026FC3F2" w14:textId="77777777" w:rsidR="00900B9A" w:rsidRPr="00895898" w:rsidRDefault="00900B9A" w:rsidP="00900B9A">
            <w:pPr>
              <w:spacing w:after="0" w:line="240" w:lineRule="auto"/>
              <w:rPr>
                <w:rFonts w:ascii="Times New Roman" w:eastAsia="Times New Roman" w:hAnsi="Times New Roman" w:cs="Times New Roman"/>
                <w:sz w:val="20"/>
                <w:szCs w:val="20"/>
                <w:lang w:eastAsia="sk-SK"/>
              </w:rPr>
            </w:pPr>
          </w:p>
        </w:tc>
        <w:tc>
          <w:tcPr>
            <w:tcW w:w="1740" w:type="dxa"/>
            <w:shd w:val="clear" w:color="auto" w:fill="auto"/>
            <w:vAlign w:val="center"/>
          </w:tcPr>
          <w:p w14:paraId="14BCDC2E" w14:textId="77777777" w:rsidR="00900B9A" w:rsidRPr="00895898" w:rsidRDefault="00900B9A" w:rsidP="00900B9A">
            <w:pPr>
              <w:spacing w:after="0" w:line="240" w:lineRule="auto"/>
              <w:rPr>
                <w:rFonts w:ascii="Times New Roman" w:eastAsia="Times New Roman" w:hAnsi="Times New Roman" w:cs="Times New Roman"/>
                <w:sz w:val="20"/>
                <w:szCs w:val="20"/>
                <w:lang w:eastAsia="sk-SK"/>
              </w:rPr>
            </w:pPr>
          </w:p>
        </w:tc>
        <w:tc>
          <w:tcPr>
            <w:tcW w:w="992" w:type="dxa"/>
          </w:tcPr>
          <w:p w14:paraId="2C578C35" w14:textId="77777777" w:rsidR="00900B9A" w:rsidRPr="00895898" w:rsidRDefault="00900B9A" w:rsidP="00900B9A">
            <w:pPr>
              <w:spacing w:after="0" w:line="240" w:lineRule="auto"/>
              <w:rPr>
                <w:rFonts w:ascii="Times New Roman" w:eastAsia="Times New Roman" w:hAnsi="Times New Roman" w:cs="Times New Roman"/>
                <w:sz w:val="20"/>
                <w:szCs w:val="20"/>
                <w:lang w:eastAsia="sk-SK"/>
              </w:rPr>
            </w:pPr>
          </w:p>
        </w:tc>
        <w:tc>
          <w:tcPr>
            <w:tcW w:w="1134" w:type="dxa"/>
          </w:tcPr>
          <w:p w14:paraId="35AAA047" w14:textId="77777777" w:rsidR="00900B9A" w:rsidRPr="00895898" w:rsidRDefault="00900B9A" w:rsidP="00900B9A">
            <w:pPr>
              <w:spacing w:after="0" w:line="240" w:lineRule="auto"/>
              <w:rPr>
                <w:rFonts w:ascii="Times New Roman" w:eastAsia="Times New Roman" w:hAnsi="Times New Roman" w:cs="Times New Roman"/>
                <w:sz w:val="20"/>
                <w:szCs w:val="20"/>
                <w:lang w:eastAsia="sk-SK"/>
              </w:rPr>
            </w:pPr>
          </w:p>
        </w:tc>
        <w:tc>
          <w:tcPr>
            <w:tcW w:w="1843" w:type="dxa"/>
            <w:shd w:val="clear" w:color="auto" w:fill="auto"/>
            <w:vAlign w:val="center"/>
          </w:tcPr>
          <w:p w14:paraId="6DD38128" w14:textId="77777777" w:rsidR="00900B9A" w:rsidDel="00801596" w:rsidRDefault="00900B9A" w:rsidP="00900B9A">
            <w:pPr>
              <w:pStyle w:val="gmail-m-1648484718305530482msolistparagraph"/>
              <w:spacing w:before="0" w:beforeAutospacing="0" w:after="0" w:afterAutospacing="0"/>
              <w:jc w:val="both"/>
              <w:rPr>
                <w:rFonts w:ascii="Times New Roman" w:eastAsia="Times New Roman" w:hAnsi="Times New Roman" w:cs="Times New Roman"/>
                <w:sz w:val="20"/>
                <w:szCs w:val="20"/>
              </w:rPr>
            </w:pPr>
          </w:p>
        </w:tc>
        <w:tc>
          <w:tcPr>
            <w:tcW w:w="992" w:type="dxa"/>
            <w:vAlign w:val="center"/>
          </w:tcPr>
          <w:p w14:paraId="660ED2AA" w14:textId="77777777" w:rsidR="00900B9A" w:rsidRPr="00895898" w:rsidRDefault="00900B9A" w:rsidP="00900B9A">
            <w:pPr>
              <w:spacing w:after="0" w:line="240" w:lineRule="auto"/>
              <w:rPr>
                <w:rFonts w:ascii="Times New Roman" w:eastAsia="Times New Roman" w:hAnsi="Times New Roman" w:cs="Times New Roman"/>
                <w:color w:val="000000"/>
                <w:sz w:val="20"/>
                <w:szCs w:val="20"/>
                <w:lang w:eastAsia="sk-SK"/>
              </w:rPr>
            </w:pPr>
          </w:p>
        </w:tc>
        <w:tc>
          <w:tcPr>
            <w:tcW w:w="1160" w:type="dxa"/>
            <w:shd w:val="clear" w:color="auto" w:fill="auto"/>
            <w:noWrap/>
            <w:vAlign w:val="center"/>
          </w:tcPr>
          <w:p w14:paraId="61B4BCC4" w14:textId="77777777" w:rsidR="00900B9A" w:rsidRPr="00895898" w:rsidRDefault="00900B9A" w:rsidP="00900B9A">
            <w:pPr>
              <w:spacing w:after="0" w:line="240" w:lineRule="auto"/>
              <w:rPr>
                <w:rFonts w:ascii="Times New Roman" w:eastAsia="Times New Roman" w:hAnsi="Times New Roman" w:cs="Times New Roman"/>
                <w:color w:val="000000"/>
                <w:sz w:val="20"/>
                <w:szCs w:val="20"/>
                <w:lang w:eastAsia="sk-SK"/>
              </w:rPr>
            </w:pPr>
          </w:p>
        </w:tc>
        <w:tc>
          <w:tcPr>
            <w:tcW w:w="1108" w:type="dxa"/>
          </w:tcPr>
          <w:p w14:paraId="6DBA9274" w14:textId="77777777" w:rsidR="00900B9A" w:rsidRPr="00895898" w:rsidRDefault="00900B9A" w:rsidP="00900B9A">
            <w:pPr>
              <w:spacing w:after="0" w:line="240" w:lineRule="auto"/>
              <w:rPr>
                <w:rFonts w:ascii="Times New Roman" w:eastAsia="Times New Roman" w:hAnsi="Times New Roman" w:cs="Times New Roman"/>
                <w:sz w:val="20"/>
                <w:szCs w:val="20"/>
                <w:lang w:eastAsia="sk-SK"/>
              </w:rPr>
            </w:pPr>
          </w:p>
        </w:tc>
        <w:tc>
          <w:tcPr>
            <w:tcW w:w="851" w:type="dxa"/>
            <w:shd w:val="clear" w:color="auto" w:fill="auto"/>
            <w:noWrap/>
            <w:vAlign w:val="center"/>
          </w:tcPr>
          <w:p w14:paraId="29915185" w14:textId="77777777" w:rsidR="00900B9A" w:rsidRPr="00895898" w:rsidRDefault="00900B9A" w:rsidP="00900B9A">
            <w:pPr>
              <w:spacing w:after="0" w:line="240" w:lineRule="auto"/>
              <w:rPr>
                <w:rFonts w:ascii="Times New Roman" w:eastAsia="Times New Roman" w:hAnsi="Times New Roman" w:cs="Times New Roman"/>
                <w:sz w:val="20"/>
                <w:szCs w:val="20"/>
                <w:lang w:eastAsia="sk-SK"/>
              </w:rPr>
            </w:pPr>
          </w:p>
        </w:tc>
        <w:tc>
          <w:tcPr>
            <w:tcW w:w="843" w:type="dxa"/>
            <w:shd w:val="clear" w:color="auto" w:fill="auto"/>
            <w:noWrap/>
            <w:vAlign w:val="center"/>
          </w:tcPr>
          <w:p w14:paraId="46F12C04" w14:textId="77777777" w:rsidR="00900B9A" w:rsidRPr="00895898" w:rsidRDefault="00900B9A" w:rsidP="00900B9A">
            <w:pPr>
              <w:spacing w:after="0" w:line="240" w:lineRule="auto"/>
              <w:rPr>
                <w:rFonts w:ascii="Times New Roman" w:eastAsia="Times New Roman" w:hAnsi="Times New Roman" w:cs="Times New Roman"/>
                <w:color w:val="000000"/>
                <w:sz w:val="20"/>
                <w:szCs w:val="20"/>
                <w:lang w:eastAsia="sk-SK"/>
              </w:rPr>
            </w:pPr>
          </w:p>
        </w:tc>
        <w:tc>
          <w:tcPr>
            <w:tcW w:w="1000" w:type="dxa"/>
            <w:shd w:val="clear" w:color="auto" w:fill="auto"/>
            <w:noWrap/>
            <w:vAlign w:val="center"/>
          </w:tcPr>
          <w:p w14:paraId="2D3260FB" w14:textId="77777777" w:rsidR="00900B9A" w:rsidRPr="00895898" w:rsidRDefault="00900B9A" w:rsidP="00900B9A">
            <w:pPr>
              <w:spacing w:after="0" w:line="240" w:lineRule="auto"/>
              <w:rPr>
                <w:rFonts w:ascii="Times New Roman" w:eastAsia="Times New Roman" w:hAnsi="Times New Roman" w:cs="Times New Roman"/>
                <w:sz w:val="20"/>
                <w:szCs w:val="20"/>
                <w:lang w:eastAsia="sk-SK"/>
              </w:rPr>
            </w:pPr>
          </w:p>
        </w:tc>
        <w:tc>
          <w:tcPr>
            <w:tcW w:w="708" w:type="dxa"/>
            <w:shd w:val="clear" w:color="auto" w:fill="auto"/>
            <w:noWrap/>
            <w:vAlign w:val="center"/>
          </w:tcPr>
          <w:p w14:paraId="00BF5AA0" w14:textId="77777777" w:rsidR="00900B9A" w:rsidRPr="00895898" w:rsidRDefault="00900B9A" w:rsidP="00900B9A">
            <w:pPr>
              <w:spacing w:after="0" w:line="240" w:lineRule="auto"/>
              <w:rPr>
                <w:rFonts w:ascii="Times New Roman" w:eastAsia="Times New Roman" w:hAnsi="Times New Roman" w:cs="Times New Roman"/>
                <w:color w:val="000000"/>
                <w:sz w:val="20"/>
                <w:szCs w:val="20"/>
                <w:lang w:eastAsia="sk-SK"/>
              </w:rPr>
            </w:pPr>
          </w:p>
        </w:tc>
        <w:tc>
          <w:tcPr>
            <w:tcW w:w="1134" w:type="dxa"/>
            <w:vAlign w:val="center"/>
          </w:tcPr>
          <w:p w14:paraId="48044CA5" w14:textId="77777777" w:rsidR="00900B9A" w:rsidRPr="00895898" w:rsidRDefault="00900B9A" w:rsidP="00900B9A">
            <w:pPr>
              <w:spacing w:after="0" w:line="240" w:lineRule="auto"/>
              <w:rPr>
                <w:rFonts w:ascii="Times New Roman" w:eastAsia="Times New Roman" w:hAnsi="Times New Roman" w:cs="Times New Roman"/>
                <w:sz w:val="20"/>
                <w:szCs w:val="20"/>
                <w:lang w:eastAsia="sk-SK"/>
              </w:rPr>
            </w:pPr>
          </w:p>
        </w:tc>
      </w:tr>
      <w:tr w:rsidR="00900B9A" w:rsidRPr="00895898" w14:paraId="26381EED" w14:textId="77777777" w:rsidTr="00804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14:paraId="7627B3E9" w14:textId="77777777" w:rsidR="00900B9A" w:rsidRPr="00895898" w:rsidRDefault="00900B9A" w:rsidP="00900B9A">
            <w:pPr>
              <w:spacing w:after="0" w:line="240" w:lineRule="auto"/>
              <w:rPr>
                <w:rFonts w:ascii="Times New Roman" w:eastAsia="Times New Roman" w:hAnsi="Times New Roman" w:cs="Times New Roman"/>
                <w:sz w:val="20"/>
                <w:szCs w:val="20"/>
                <w:lang w:eastAsia="sk-SK"/>
              </w:rPr>
            </w:pPr>
          </w:p>
        </w:tc>
        <w:tc>
          <w:tcPr>
            <w:tcW w:w="1740" w:type="dxa"/>
            <w:shd w:val="clear" w:color="auto" w:fill="auto"/>
            <w:vAlign w:val="center"/>
          </w:tcPr>
          <w:p w14:paraId="6C2DF285" w14:textId="77777777" w:rsidR="00900B9A" w:rsidRPr="00895898" w:rsidRDefault="00900B9A" w:rsidP="00900B9A">
            <w:pPr>
              <w:spacing w:after="0" w:line="240" w:lineRule="auto"/>
              <w:rPr>
                <w:rFonts w:ascii="Times New Roman" w:eastAsia="Times New Roman" w:hAnsi="Times New Roman" w:cs="Times New Roman"/>
                <w:sz w:val="20"/>
                <w:szCs w:val="20"/>
                <w:lang w:eastAsia="sk-SK"/>
              </w:rPr>
            </w:pPr>
          </w:p>
        </w:tc>
        <w:tc>
          <w:tcPr>
            <w:tcW w:w="992" w:type="dxa"/>
          </w:tcPr>
          <w:p w14:paraId="39BDC257" w14:textId="77777777" w:rsidR="00900B9A" w:rsidRPr="00895898" w:rsidRDefault="00900B9A" w:rsidP="00900B9A">
            <w:pPr>
              <w:spacing w:after="0" w:line="240" w:lineRule="auto"/>
              <w:rPr>
                <w:rFonts w:ascii="Times New Roman" w:eastAsia="Times New Roman" w:hAnsi="Times New Roman" w:cs="Times New Roman"/>
                <w:sz w:val="20"/>
                <w:szCs w:val="20"/>
                <w:lang w:eastAsia="sk-SK"/>
              </w:rPr>
            </w:pPr>
          </w:p>
        </w:tc>
        <w:tc>
          <w:tcPr>
            <w:tcW w:w="1134" w:type="dxa"/>
          </w:tcPr>
          <w:p w14:paraId="3FD55E58" w14:textId="77777777" w:rsidR="00900B9A" w:rsidRPr="00895898" w:rsidRDefault="00900B9A" w:rsidP="00900B9A">
            <w:pPr>
              <w:spacing w:after="0" w:line="240" w:lineRule="auto"/>
              <w:rPr>
                <w:rFonts w:ascii="Times New Roman" w:eastAsia="Times New Roman" w:hAnsi="Times New Roman" w:cs="Times New Roman"/>
                <w:sz w:val="20"/>
                <w:szCs w:val="20"/>
                <w:lang w:eastAsia="sk-SK"/>
              </w:rPr>
            </w:pPr>
          </w:p>
        </w:tc>
        <w:tc>
          <w:tcPr>
            <w:tcW w:w="1843" w:type="dxa"/>
            <w:shd w:val="clear" w:color="auto" w:fill="auto"/>
            <w:vAlign w:val="center"/>
          </w:tcPr>
          <w:p w14:paraId="77912E88" w14:textId="77777777" w:rsidR="00900B9A" w:rsidDel="00801596" w:rsidRDefault="00900B9A" w:rsidP="00900B9A">
            <w:pPr>
              <w:pStyle w:val="gmail-m-1648484718305530482msolistparagraph"/>
              <w:spacing w:before="0" w:beforeAutospacing="0" w:after="0" w:afterAutospacing="0"/>
              <w:jc w:val="both"/>
              <w:rPr>
                <w:rFonts w:ascii="Times New Roman" w:eastAsia="Times New Roman" w:hAnsi="Times New Roman" w:cs="Times New Roman"/>
                <w:sz w:val="20"/>
                <w:szCs w:val="20"/>
              </w:rPr>
            </w:pPr>
          </w:p>
        </w:tc>
        <w:tc>
          <w:tcPr>
            <w:tcW w:w="992" w:type="dxa"/>
            <w:vAlign w:val="center"/>
          </w:tcPr>
          <w:p w14:paraId="17B30C13" w14:textId="77777777" w:rsidR="00900B9A" w:rsidRPr="00895898" w:rsidRDefault="00900B9A" w:rsidP="00900B9A">
            <w:pPr>
              <w:spacing w:after="0" w:line="240" w:lineRule="auto"/>
              <w:rPr>
                <w:rFonts w:ascii="Times New Roman" w:eastAsia="Times New Roman" w:hAnsi="Times New Roman" w:cs="Times New Roman"/>
                <w:color w:val="000000"/>
                <w:sz w:val="20"/>
                <w:szCs w:val="20"/>
                <w:lang w:eastAsia="sk-SK"/>
              </w:rPr>
            </w:pPr>
          </w:p>
        </w:tc>
        <w:tc>
          <w:tcPr>
            <w:tcW w:w="1160" w:type="dxa"/>
            <w:shd w:val="clear" w:color="auto" w:fill="auto"/>
            <w:noWrap/>
            <w:vAlign w:val="center"/>
          </w:tcPr>
          <w:p w14:paraId="4AE2E156" w14:textId="77777777" w:rsidR="00900B9A" w:rsidRPr="00895898" w:rsidRDefault="00900B9A" w:rsidP="00900B9A">
            <w:pPr>
              <w:spacing w:after="0" w:line="240" w:lineRule="auto"/>
              <w:rPr>
                <w:rFonts w:ascii="Times New Roman" w:eastAsia="Times New Roman" w:hAnsi="Times New Roman" w:cs="Times New Roman"/>
                <w:color w:val="000000"/>
                <w:sz w:val="20"/>
                <w:szCs w:val="20"/>
                <w:lang w:eastAsia="sk-SK"/>
              </w:rPr>
            </w:pPr>
          </w:p>
        </w:tc>
        <w:tc>
          <w:tcPr>
            <w:tcW w:w="1108" w:type="dxa"/>
          </w:tcPr>
          <w:p w14:paraId="7CEB6F10" w14:textId="77777777" w:rsidR="00900B9A" w:rsidRPr="00895898" w:rsidRDefault="00900B9A" w:rsidP="00900B9A">
            <w:pPr>
              <w:spacing w:after="0" w:line="240" w:lineRule="auto"/>
              <w:rPr>
                <w:rFonts w:ascii="Times New Roman" w:eastAsia="Times New Roman" w:hAnsi="Times New Roman" w:cs="Times New Roman"/>
                <w:sz w:val="20"/>
                <w:szCs w:val="20"/>
                <w:lang w:eastAsia="sk-SK"/>
              </w:rPr>
            </w:pPr>
          </w:p>
        </w:tc>
        <w:tc>
          <w:tcPr>
            <w:tcW w:w="851" w:type="dxa"/>
            <w:shd w:val="clear" w:color="auto" w:fill="auto"/>
            <w:noWrap/>
            <w:vAlign w:val="center"/>
          </w:tcPr>
          <w:p w14:paraId="6F10BC4F" w14:textId="77777777" w:rsidR="00900B9A" w:rsidRPr="00895898" w:rsidRDefault="00900B9A" w:rsidP="00900B9A">
            <w:pPr>
              <w:spacing w:after="0" w:line="240" w:lineRule="auto"/>
              <w:rPr>
                <w:rFonts w:ascii="Times New Roman" w:eastAsia="Times New Roman" w:hAnsi="Times New Roman" w:cs="Times New Roman"/>
                <w:sz w:val="20"/>
                <w:szCs w:val="20"/>
                <w:lang w:eastAsia="sk-SK"/>
              </w:rPr>
            </w:pPr>
          </w:p>
        </w:tc>
        <w:tc>
          <w:tcPr>
            <w:tcW w:w="843" w:type="dxa"/>
            <w:shd w:val="clear" w:color="auto" w:fill="auto"/>
            <w:noWrap/>
            <w:vAlign w:val="center"/>
          </w:tcPr>
          <w:p w14:paraId="70151A82" w14:textId="77777777" w:rsidR="00900B9A" w:rsidRPr="00895898" w:rsidRDefault="00900B9A" w:rsidP="00900B9A">
            <w:pPr>
              <w:spacing w:after="0" w:line="240" w:lineRule="auto"/>
              <w:rPr>
                <w:rFonts w:ascii="Times New Roman" w:eastAsia="Times New Roman" w:hAnsi="Times New Roman" w:cs="Times New Roman"/>
                <w:color w:val="000000"/>
                <w:sz w:val="20"/>
                <w:szCs w:val="20"/>
                <w:lang w:eastAsia="sk-SK"/>
              </w:rPr>
            </w:pPr>
          </w:p>
        </w:tc>
        <w:tc>
          <w:tcPr>
            <w:tcW w:w="1000" w:type="dxa"/>
            <w:shd w:val="clear" w:color="auto" w:fill="auto"/>
            <w:noWrap/>
            <w:vAlign w:val="center"/>
          </w:tcPr>
          <w:p w14:paraId="74A6D825" w14:textId="77777777" w:rsidR="00900B9A" w:rsidRPr="00895898" w:rsidRDefault="00900B9A" w:rsidP="00900B9A">
            <w:pPr>
              <w:spacing w:after="0" w:line="240" w:lineRule="auto"/>
              <w:rPr>
                <w:rFonts w:ascii="Times New Roman" w:eastAsia="Times New Roman" w:hAnsi="Times New Roman" w:cs="Times New Roman"/>
                <w:sz w:val="20"/>
                <w:szCs w:val="20"/>
                <w:lang w:eastAsia="sk-SK"/>
              </w:rPr>
            </w:pPr>
          </w:p>
        </w:tc>
        <w:tc>
          <w:tcPr>
            <w:tcW w:w="708" w:type="dxa"/>
            <w:shd w:val="clear" w:color="auto" w:fill="auto"/>
            <w:noWrap/>
            <w:vAlign w:val="center"/>
          </w:tcPr>
          <w:p w14:paraId="3FBF0B70" w14:textId="77777777" w:rsidR="00900B9A" w:rsidRPr="00895898" w:rsidRDefault="00900B9A" w:rsidP="00900B9A">
            <w:pPr>
              <w:spacing w:after="0" w:line="240" w:lineRule="auto"/>
              <w:rPr>
                <w:rFonts w:ascii="Times New Roman" w:eastAsia="Times New Roman" w:hAnsi="Times New Roman" w:cs="Times New Roman"/>
                <w:color w:val="000000"/>
                <w:sz w:val="20"/>
                <w:szCs w:val="20"/>
                <w:lang w:eastAsia="sk-SK"/>
              </w:rPr>
            </w:pPr>
          </w:p>
        </w:tc>
        <w:tc>
          <w:tcPr>
            <w:tcW w:w="1134" w:type="dxa"/>
            <w:vAlign w:val="center"/>
          </w:tcPr>
          <w:p w14:paraId="1F26953E" w14:textId="77777777" w:rsidR="00900B9A" w:rsidRPr="00895898" w:rsidRDefault="00900B9A" w:rsidP="00900B9A">
            <w:pPr>
              <w:spacing w:after="0" w:line="240" w:lineRule="auto"/>
              <w:rPr>
                <w:rFonts w:ascii="Times New Roman" w:eastAsia="Times New Roman" w:hAnsi="Times New Roman" w:cs="Times New Roman"/>
                <w:sz w:val="20"/>
                <w:szCs w:val="20"/>
                <w:lang w:eastAsia="sk-SK"/>
              </w:rPr>
            </w:pPr>
          </w:p>
        </w:tc>
      </w:tr>
    </w:tbl>
    <w:p w14:paraId="520734CD" w14:textId="77777777" w:rsidR="00054C41" w:rsidRPr="00895898" w:rsidRDefault="00054C41" w:rsidP="00054C41">
      <w:pPr>
        <w:jc w:val="both"/>
        <w:rPr>
          <w:rFonts w:ascii="Times New Roman" w:eastAsia="Calibri" w:hAnsi="Times New Roman" w:cs="Times New Roman"/>
          <w:i/>
        </w:rPr>
      </w:pPr>
    </w:p>
    <w:p w14:paraId="798179FB" w14:textId="77777777" w:rsidR="00054C41" w:rsidRPr="00895898" w:rsidRDefault="00054C41" w:rsidP="00054C41">
      <w:pPr>
        <w:jc w:val="both"/>
        <w:rPr>
          <w:rFonts w:ascii="Times New Roman" w:eastAsia="Calibri" w:hAnsi="Times New Roman" w:cs="Times New Roman"/>
          <w:b/>
          <w:bCs/>
          <w:i/>
          <w:sz w:val="24"/>
          <w:szCs w:val="24"/>
        </w:rPr>
        <w:sectPr w:rsidR="00054C41" w:rsidRPr="00895898" w:rsidSect="00142154">
          <w:pgSz w:w="16838" w:h="11906" w:orient="landscape"/>
          <w:pgMar w:top="1417" w:right="1417" w:bottom="1417" w:left="1417" w:header="708" w:footer="708" w:gutter="0"/>
          <w:cols w:space="708"/>
          <w:docGrid w:linePitch="360"/>
        </w:sectPr>
      </w:pPr>
    </w:p>
    <w:p w14:paraId="77318665" w14:textId="77777777" w:rsidR="00054C41" w:rsidRPr="001F1B43" w:rsidRDefault="00511F8F" w:rsidP="00054C41">
      <w:pPr>
        <w:jc w:val="both"/>
        <w:rPr>
          <w:rFonts w:ascii="Times New Roman" w:eastAsia="Calibri" w:hAnsi="Times New Roman" w:cs="Times New Roman"/>
          <w:b/>
          <w:bCs/>
          <w:i/>
          <w:sz w:val="24"/>
          <w:szCs w:val="24"/>
          <w:u w:val="single"/>
        </w:rPr>
      </w:pPr>
      <w:r>
        <w:rPr>
          <w:rFonts w:ascii="Times New Roman" w:eastAsia="Calibri" w:hAnsi="Times New Roman" w:cs="Times New Roman"/>
          <w:b/>
          <w:bCs/>
          <w:i/>
          <w:sz w:val="24"/>
          <w:szCs w:val="24"/>
          <w:u w:val="single"/>
        </w:rPr>
        <w:lastRenderedPageBreak/>
        <w:t xml:space="preserve">3.1.3 </w:t>
      </w:r>
      <w:r w:rsidR="00054C41" w:rsidRPr="001F1B43">
        <w:rPr>
          <w:rFonts w:ascii="Times New Roman" w:eastAsia="Calibri" w:hAnsi="Times New Roman" w:cs="Times New Roman"/>
          <w:b/>
          <w:bCs/>
          <w:i/>
          <w:sz w:val="24"/>
          <w:szCs w:val="24"/>
          <w:u w:val="single"/>
        </w:rPr>
        <w:t xml:space="preserve">Doplňujúce informácie k spôsobu výpočtu vplyvov jednotlivých regulácií na zmenu nákladov </w:t>
      </w:r>
    </w:p>
    <w:p w14:paraId="41FDC667" w14:textId="668FE7AA" w:rsidR="00054C41" w:rsidRDefault="00054C41" w:rsidP="00054C41">
      <w:pPr>
        <w:jc w:val="both"/>
        <w:rPr>
          <w:rFonts w:ascii="Times New Roman" w:eastAsia="Calibri" w:hAnsi="Times New Roman" w:cs="Times New Roman"/>
          <w:bCs/>
          <w:i/>
          <w:iCs/>
          <w:color w:val="000000"/>
          <w:sz w:val="24"/>
          <w:szCs w:val="24"/>
        </w:rPr>
      </w:pPr>
      <w:r w:rsidRPr="00D8247C">
        <w:rPr>
          <w:rFonts w:ascii="Times New Roman" w:eastAsia="Calibri" w:hAnsi="Times New Roman" w:cs="Times New Roman"/>
          <w:bCs/>
          <w:i/>
          <w:iCs/>
          <w:color w:val="000000"/>
          <w:sz w:val="24"/>
          <w:szCs w:val="24"/>
        </w:rPr>
        <w:t>Osobitne pri každej regulácii s vplyvom na PP zhodnotenom v tabuľke č. 2 uveďte doplňujúce informácie tak, aby mohol byť skontrolovaný spôsob a správnosť výpočtov. Uveďte najmä, ako ste vypočítali vplyvy a z akého zdroja ste čerpali početnosti (uveďte aj link na konkrétne štatistiky, ak sú dostupné na internete). Jednotlivé regulácie môžu mať jeden alebo viac typov nákladov (A. Dane, odvody, clá</w:t>
      </w:r>
      <w:r w:rsidR="00A000DA">
        <w:rPr>
          <w:rFonts w:ascii="Times New Roman" w:eastAsia="Calibri" w:hAnsi="Times New Roman" w:cs="Times New Roman"/>
          <w:bCs/>
          <w:i/>
          <w:iCs/>
          <w:color w:val="000000"/>
          <w:sz w:val="24"/>
          <w:szCs w:val="24"/>
        </w:rPr>
        <w:t xml:space="preserve"> </w:t>
      </w:r>
      <w:r w:rsidR="00A000DA" w:rsidRPr="00A000DA">
        <w:rPr>
          <w:rFonts w:ascii="Times New Roman" w:eastAsia="Calibri" w:hAnsi="Times New Roman" w:cs="Times New Roman"/>
          <w:bCs/>
          <w:i/>
          <w:iCs/>
          <w:color w:val="000000"/>
          <w:sz w:val="24"/>
          <w:szCs w:val="24"/>
        </w:rPr>
        <w:t>a poplatky, ktorých cieľom je znižovať negatívne externality</w:t>
      </w:r>
      <w:r w:rsidRPr="00D8247C">
        <w:rPr>
          <w:rFonts w:ascii="Times New Roman" w:eastAsia="Calibri" w:hAnsi="Times New Roman" w:cs="Times New Roman"/>
          <w:bCs/>
          <w:i/>
          <w:iCs/>
          <w:color w:val="000000"/>
          <w:sz w:val="24"/>
          <w:szCs w:val="24"/>
        </w:rPr>
        <w:t xml:space="preserve">, B. </w:t>
      </w:r>
      <w:r w:rsidR="00A000DA">
        <w:rPr>
          <w:rFonts w:ascii="Times New Roman" w:eastAsia="Calibri" w:hAnsi="Times New Roman" w:cs="Times New Roman"/>
          <w:bCs/>
          <w:i/>
          <w:iCs/>
          <w:color w:val="000000"/>
          <w:sz w:val="24"/>
          <w:szCs w:val="24"/>
        </w:rPr>
        <w:t>Iné p</w:t>
      </w:r>
      <w:r w:rsidRPr="00D8247C">
        <w:rPr>
          <w:rFonts w:ascii="Times New Roman" w:eastAsia="Calibri" w:hAnsi="Times New Roman" w:cs="Times New Roman"/>
          <w:bCs/>
          <w:i/>
          <w:iCs/>
          <w:color w:val="000000"/>
          <w:sz w:val="24"/>
          <w:szCs w:val="24"/>
        </w:rPr>
        <w:t>oplatky</w:t>
      </w:r>
      <w:r w:rsidRPr="00952CF6">
        <w:rPr>
          <w:rFonts w:ascii="Times New Roman" w:eastAsia="Calibri" w:hAnsi="Times New Roman" w:cs="Times New Roman"/>
          <w:bCs/>
          <w:i/>
          <w:iCs/>
          <w:color w:val="000000"/>
          <w:sz w:val="24"/>
          <w:szCs w:val="24"/>
        </w:rPr>
        <w:t>,</w:t>
      </w:r>
      <w:r w:rsidRPr="00D8247C">
        <w:rPr>
          <w:rFonts w:ascii="Times New Roman" w:eastAsia="Calibri" w:hAnsi="Times New Roman" w:cs="Times New Roman"/>
          <w:bCs/>
          <w:i/>
          <w:iCs/>
          <w:color w:val="000000"/>
          <w:sz w:val="24"/>
          <w:szCs w:val="24"/>
        </w:rPr>
        <w:t xml:space="preserve"> C. </w:t>
      </w:r>
      <w:r w:rsidR="00024EE4">
        <w:rPr>
          <w:rFonts w:ascii="Times New Roman" w:eastAsia="Calibri" w:hAnsi="Times New Roman" w:cs="Times New Roman"/>
          <w:bCs/>
          <w:i/>
          <w:iCs/>
          <w:color w:val="000000"/>
          <w:sz w:val="24"/>
          <w:szCs w:val="24"/>
        </w:rPr>
        <w:t>Sankcie</w:t>
      </w:r>
      <w:r w:rsidRPr="00D8247C">
        <w:rPr>
          <w:rFonts w:ascii="Times New Roman" w:eastAsia="Calibri" w:hAnsi="Times New Roman" w:cs="Times New Roman"/>
          <w:bCs/>
          <w:i/>
          <w:iCs/>
          <w:color w:val="000000"/>
          <w:sz w:val="24"/>
          <w:szCs w:val="24"/>
        </w:rPr>
        <w:t xml:space="preserve">, D. </w:t>
      </w:r>
      <w:r w:rsidR="00024EE4">
        <w:rPr>
          <w:rFonts w:ascii="Times New Roman" w:eastAsia="Calibri" w:hAnsi="Times New Roman" w:cs="Times New Roman"/>
          <w:bCs/>
          <w:i/>
          <w:iCs/>
          <w:color w:val="000000"/>
          <w:sz w:val="24"/>
          <w:szCs w:val="24"/>
        </w:rPr>
        <w:t>Nepriame finančné náklady</w:t>
      </w:r>
      <w:r w:rsidR="00A94A0F">
        <w:rPr>
          <w:rFonts w:ascii="Times New Roman" w:eastAsia="Calibri" w:hAnsi="Times New Roman" w:cs="Times New Roman"/>
          <w:bCs/>
          <w:i/>
          <w:iCs/>
          <w:color w:val="000000"/>
          <w:sz w:val="24"/>
          <w:szCs w:val="24"/>
        </w:rPr>
        <w:t xml:space="preserve">, E. </w:t>
      </w:r>
      <w:r w:rsidRPr="00D8247C">
        <w:rPr>
          <w:rFonts w:ascii="Times New Roman" w:eastAsia="Calibri" w:hAnsi="Times New Roman" w:cs="Times New Roman"/>
          <w:bCs/>
          <w:i/>
          <w:iCs/>
          <w:color w:val="000000"/>
          <w:sz w:val="24"/>
          <w:szCs w:val="24"/>
        </w:rPr>
        <w:t xml:space="preserve">Administratívne náklady). Rozčleňte ich a vypočítajte v súlade s metodickým postupom. </w:t>
      </w:r>
    </w:p>
    <w:p w14:paraId="5A348D95" w14:textId="666DF69D" w:rsidR="00D51F07" w:rsidRPr="00D51F07" w:rsidRDefault="00D51F07" w:rsidP="002F0231">
      <w:pPr>
        <w:spacing w:after="40" w:line="240" w:lineRule="auto"/>
        <w:ind w:left="2124" w:hanging="2120"/>
        <w:jc w:val="both"/>
        <w:rPr>
          <w:rFonts w:ascii="Times New Roman" w:eastAsia="Times New Roman" w:hAnsi="Times New Roman" w:cs="Times New Roman"/>
          <w:sz w:val="24"/>
          <w:szCs w:val="24"/>
          <w:u w:val="single"/>
          <w:lang w:eastAsia="sk-SK"/>
        </w:rPr>
      </w:pPr>
      <w:r w:rsidRPr="00D51F07">
        <w:rPr>
          <w:rFonts w:ascii="Times New Roman" w:eastAsia="Times New Roman" w:hAnsi="Times New Roman" w:cs="Times New Roman"/>
          <w:sz w:val="24"/>
          <w:szCs w:val="24"/>
          <w:u w:val="single"/>
          <w:lang w:eastAsia="sk-SK"/>
        </w:rPr>
        <w:t>Minimálna mzda</w:t>
      </w:r>
    </w:p>
    <w:p w14:paraId="3178850F" w14:textId="77777777" w:rsidR="00D51F07" w:rsidRDefault="00D51F07" w:rsidP="002F0231">
      <w:pPr>
        <w:spacing w:after="40" w:line="240" w:lineRule="auto"/>
        <w:ind w:left="2124" w:hanging="2120"/>
        <w:jc w:val="both"/>
        <w:rPr>
          <w:rFonts w:ascii="Times New Roman" w:eastAsia="Times New Roman" w:hAnsi="Times New Roman" w:cs="Times New Roman"/>
          <w:b/>
          <w:sz w:val="24"/>
          <w:szCs w:val="24"/>
          <w:lang w:eastAsia="sk-SK"/>
        </w:rPr>
      </w:pPr>
    </w:p>
    <w:p w14:paraId="2EF38446" w14:textId="52EEE29D" w:rsidR="00852355" w:rsidRPr="00E133F3" w:rsidRDefault="00852355" w:rsidP="002F0231">
      <w:pPr>
        <w:spacing w:after="40" w:line="240" w:lineRule="auto"/>
        <w:ind w:left="2124" w:hanging="2120"/>
        <w:jc w:val="both"/>
        <w:rPr>
          <w:rFonts w:ascii="Times New Roman" w:eastAsia="Times New Roman" w:hAnsi="Times New Roman" w:cs="Times New Roman"/>
          <w:b/>
          <w:sz w:val="24"/>
          <w:szCs w:val="24"/>
          <w:lang w:eastAsia="sk-SK"/>
        </w:rPr>
      </w:pPr>
      <w:r w:rsidRPr="00E133F3">
        <w:rPr>
          <w:rFonts w:ascii="Times New Roman" w:eastAsia="Times New Roman" w:hAnsi="Times New Roman" w:cs="Times New Roman"/>
          <w:b/>
          <w:sz w:val="24"/>
          <w:szCs w:val="24"/>
          <w:lang w:eastAsia="sk-SK"/>
        </w:rPr>
        <w:t xml:space="preserve">Zdroj údajov: </w:t>
      </w:r>
    </w:p>
    <w:p w14:paraId="4F263431" w14:textId="77777777" w:rsidR="00852355" w:rsidRPr="00E133F3" w:rsidRDefault="00852355" w:rsidP="002F0231">
      <w:pPr>
        <w:pStyle w:val="Odsekzoznamu"/>
        <w:numPr>
          <w:ilvl w:val="0"/>
          <w:numId w:val="16"/>
        </w:numPr>
        <w:spacing w:after="40" w:line="240" w:lineRule="auto"/>
        <w:jc w:val="both"/>
        <w:rPr>
          <w:rFonts w:ascii="Times New Roman" w:eastAsia="Times New Roman" w:hAnsi="Times New Roman" w:cs="Times New Roman"/>
          <w:sz w:val="24"/>
          <w:szCs w:val="24"/>
          <w:lang w:eastAsia="sk-SK"/>
        </w:rPr>
      </w:pPr>
      <w:r w:rsidRPr="00E133F3">
        <w:rPr>
          <w:rFonts w:ascii="Times New Roman" w:eastAsia="Times New Roman" w:hAnsi="Times New Roman" w:cs="Times New Roman"/>
          <w:sz w:val="24"/>
          <w:szCs w:val="24"/>
          <w:lang w:eastAsia="sk-SK"/>
        </w:rPr>
        <w:t>výberové štatistické zisťovanie, štvrťročný výkaz o cene práce ISCP (MPSVR SR) 1-04, údaje za 1. štvrťrok 2022</w:t>
      </w:r>
    </w:p>
    <w:p w14:paraId="07AD0F93" w14:textId="77777777" w:rsidR="00852355" w:rsidRPr="00E133F3" w:rsidRDefault="00852355" w:rsidP="002F0231">
      <w:pPr>
        <w:pStyle w:val="Odsekzoznamu"/>
        <w:numPr>
          <w:ilvl w:val="0"/>
          <w:numId w:val="16"/>
        </w:numPr>
        <w:spacing w:after="40" w:line="240" w:lineRule="auto"/>
        <w:jc w:val="both"/>
        <w:rPr>
          <w:rFonts w:ascii="Times New Roman" w:eastAsia="Times New Roman" w:hAnsi="Times New Roman" w:cs="Times New Roman"/>
          <w:sz w:val="24"/>
          <w:szCs w:val="24"/>
          <w:lang w:eastAsia="sk-SK"/>
        </w:rPr>
      </w:pPr>
      <w:r w:rsidRPr="00E133F3">
        <w:rPr>
          <w:rFonts w:ascii="Times New Roman" w:eastAsia="Times New Roman" w:hAnsi="Times New Roman" w:cs="Times New Roman"/>
          <w:sz w:val="24"/>
          <w:szCs w:val="24"/>
          <w:lang w:eastAsia="sk-SK"/>
        </w:rPr>
        <w:t>makroekonomická prognóza Inštitútu finančnej politiky (IFP) Ministerstva financií SR, február 2024</w:t>
      </w:r>
    </w:p>
    <w:p w14:paraId="0E9116A1" w14:textId="2287ADD5" w:rsidR="00A77EE4" w:rsidRPr="00E133F3" w:rsidRDefault="00A77EE4" w:rsidP="002F0231">
      <w:pPr>
        <w:spacing w:after="40"/>
        <w:jc w:val="both"/>
        <w:rPr>
          <w:rFonts w:ascii="Times New Roman" w:eastAsia="Calibri" w:hAnsi="Times New Roman" w:cs="Times New Roman"/>
          <w:bCs/>
          <w:iCs/>
          <w:sz w:val="24"/>
          <w:szCs w:val="24"/>
        </w:rPr>
      </w:pPr>
      <w:r w:rsidRPr="00E133F3">
        <w:rPr>
          <w:rFonts w:ascii="Times New Roman" w:eastAsia="Calibri" w:hAnsi="Times New Roman" w:cs="Times New Roman"/>
          <w:bCs/>
          <w:iCs/>
          <w:sz w:val="24"/>
          <w:szCs w:val="24"/>
        </w:rPr>
        <w:t xml:space="preserve">Hodnoty predstavujú dopad na zamestnávateľov v podnikateľskej sfére v roku 2026. </w:t>
      </w:r>
      <w:r w:rsidR="00237974" w:rsidRPr="00E133F3">
        <w:rPr>
          <w:rFonts w:ascii="Times New Roman" w:eastAsia="Calibri" w:hAnsi="Times New Roman" w:cs="Times New Roman"/>
          <w:bCs/>
          <w:iCs/>
          <w:sz w:val="24"/>
          <w:szCs w:val="24"/>
        </w:rPr>
        <w:t>Počty zamestnávateľov sú odhadnuté z  výberového zisťovania ISCP, pričom na určenie ich počtu sa používajú dopočtové koeficienty (uvedené ako váhy jednotlivcov v mikrodátach). Pri odhade sa využíva skutočnosť, že váhy sú identické pre všetkých zamestnancov rovnakého zamestnávateľa. Dopočtový koeficient, ktorý je použitý pre zamestnancov rovnakého podnikateľského subjektu, je tak možné interpretovať aj ako váhu daného zamestnávateľa.</w:t>
      </w:r>
    </w:p>
    <w:p w14:paraId="40E4DE0E" w14:textId="512E72F2" w:rsidR="00B653A4" w:rsidRPr="00E133F3" w:rsidRDefault="00B653A4" w:rsidP="002F0231">
      <w:pPr>
        <w:spacing w:after="40"/>
        <w:jc w:val="both"/>
        <w:rPr>
          <w:rFonts w:ascii="Times New Roman" w:eastAsia="Calibri" w:hAnsi="Times New Roman" w:cs="Times New Roman"/>
          <w:b/>
          <w:bCs/>
          <w:iCs/>
          <w:sz w:val="24"/>
          <w:szCs w:val="24"/>
        </w:rPr>
      </w:pPr>
      <w:r w:rsidRPr="00E133F3">
        <w:rPr>
          <w:rFonts w:ascii="Times New Roman" w:eastAsia="Calibri" w:hAnsi="Times New Roman" w:cs="Times New Roman"/>
          <w:b/>
          <w:bCs/>
          <w:iCs/>
          <w:sz w:val="24"/>
          <w:szCs w:val="24"/>
        </w:rPr>
        <w:t>Doplatky do výšky minimálnej mzdy, plus sociálne a zdravotné odvody – výpočet:</w:t>
      </w:r>
    </w:p>
    <w:p w14:paraId="61BEEE20" w14:textId="1B92D777" w:rsidR="00B653A4" w:rsidRPr="00E133F3" w:rsidRDefault="00027DA2" w:rsidP="002F0231">
      <w:pPr>
        <w:pStyle w:val="Odsekzoznamu"/>
        <w:numPr>
          <w:ilvl w:val="0"/>
          <w:numId w:val="16"/>
        </w:numPr>
        <w:spacing w:after="40"/>
        <w:jc w:val="both"/>
        <w:rPr>
          <w:rFonts w:ascii="Times New Roman" w:eastAsia="Calibri" w:hAnsi="Times New Roman" w:cs="Times New Roman"/>
          <w:bCs/>
          <w:iCs/>
          <w:sz w:val="24"/>
          <w:szCs w:val="24"/>
        </w:rPr>
      </w:pPr>
      <w:r w:rsidRPr="00E133F3">
        <w:rPr>
          <w:rFonts w:ascii="Times New Roman" w:eastAsia="Calibri" w:hAnsi="Times New Roman" w:cs="Times New Roman"/>
          <w:bCs/>
          <w:iCs/>
          <w:sz w:val="24"/>
          <w:szCs w:val="24"/>
        </w:rPr>
        <w:t>Mikrosimulácia pomocou dát z ISCP 1-04 aplikovaná na subjekty súkromného sektora vedie k nasledujúcim ročným od</w:t>
      </w:r>
      <w:r w:rsidR="0001311F" w:rsidRPr="00E133F3">
        <w:rPr>
          <w:rFonts w:ascii="Times New Roman" w:eastAsia="Calibri" w:hAnsi="Times New Roman" w:cs="Times New Roman"/>
          <w:bCs/>
          <w:iCs/>
          <w:sz w:val="24"/>
          <w:szCs w:val="24"/>
        </w:rPr>
        <w:t xml:space="preserve">hadom zvýšenia nákladov na mzdy a </w:t>
      </w:r>
      <w:r w:rsidRPr="00E133F3">
        <w:rPr>
          <w:rFonts w:ascii="Times New Roman" w:eastAsia="Calibri" w:hAnsi="Times New Roman" w:cs="Times New Roman"/>
          <w:bCs/>
          <w:iCs/>
          <w:sz w:val="24"/>
          <w:szCs w:val="24"/>
        </w:rPr>
        <w:t>odvody</w:t>
      </w:r>
      <w:r w:rsidR="0001311F" w:rsidRPr="00E133F3">
        <w:rPr>
          <w:rFonts w:ascii="Times New Roman" w:eastAsia="Calibri" w:hAnsi="Times New Roman" w:cs="Times New Roman"/>
          <w:bCs/>
          <w:iCs/>
          <w:sz w:val="24"/>
          <w:szCs w:val="24"/>
        </w:rPr>
        <w:t xml:space="preserve"> (v EUR)</w:t>
      </w:r>
      <w:r w:rsidRPr="00E133F3">
        <w:rPr>
          <w:rFonts w:ascii="Times New Roman" w:eastAsia="Calibri" w:hAnsi="Times New Roman" w:cs="Times New Roman"/>
          <w:bCs/>
          <w:iCs/>
          <w:sz w:val="24"/>
          <w:szCs w:val="24"/>
        </w:rPr>
        <w:t>:</w:t>
      </w:r>
    </w:p>
    <w:tbl>
      <w:tblPr>
        <w:tblStyle w:val="Mriekatabuky"/>
        <w:tblW w:w="0" w:type="auto"/>
        <w:tblInd w:w="4" w:type="dxa"/>
        <w:tblLook w:val="04A0" w:firstRow="1" w:lastRow="0" w:firstColumn="1" w:lastColumn="0" w:noHBand="0" w:noVBand="1"/>
      </w:tblPr>
      <w:tblGrid>
        <w:gridCol w:w="4529"/>
        <w:gridCol w:w="4529"/>
      </w:tblGrid>
      <w:tr w:rsidR="00E133F3" w:rsidRPr="00E133F3" w14:paraId="7ADBF90A" w14:textId="77777777" w:rsidTr="00027DA2">
        <w:tc>
          <w:tcPr>
            <w:tcW w:w="4529" w:type="dxa"/>
            <w:vAlign w:val="bottom"/>
          </w:tcPr>
          <w:p w14:paraId="2ADE41DB" w14:textId="136504D2" w:rsidR="00027DA2" w:rsidRPr="00E133F3" w:rsidRDefault="00027DA2" w:rsidP="002F0231">
            <w:pPr>
              <w:spacing w:after="40"/>
              <w:jc w:val="both"/>
              <w:rPr>
                <w:rFonts w:ascii="Times New Roman" w:eastAsia="Calibri" w:hAnsi="Times New Roman" w:cs="Times New Roman"/>
                <w:b/>
                <w:bCs/>
                <w:iCs/>
                <w:sz w:val="24"/>
                <w:szCs w:val="24"/>
              </w:rPr>
            </w:pPr>
            <w:r w:rsidRPr="00E133F3">
              <w:rPr>
                <w:rFonts w:ascii="Times New Roman" w:hAnsi="Times New Roman" w:cs="Times New Roman"/>
                <w:b/>
                <w:sz w:val="24"/>
                <w:szCs w:val="24"/>
              </w:rPr>
              <w:t>Vplyv na súkromný sektor:</w:t>
            </w:r>
          </w:p>
        </w:tc>
        <w:tc>
          <w:tcPr>
            <w:tcW w:w="4529" w:type="dxa"/>
            <w:vAlign w:val="bottom"/>
          </w:tcPr>
          <w:p w14:paraId="2B9128EE" w14:textId="77777777" w:rsidR="00027DA2" w:rsidRPr="00E133F3" w:rsidRDefault="00027DA2" w:rsidP="002F0231">
            <w:pPr>
              <w:spacing w:after="40"/>
              <w:jc w:val="both"/>
              <w:rPr>
                <w:rFonts w:ascii="Times New Roman" w:eastAsia="Calibri" w:hAnsi="Times New Roman" w:cs="Times New Roman"/>
                <w:bCs/>
                <w:iCs/>
                <w:sz w:val="24"/>
                <w:szCs w:val="24"/>
              </w:rPr>
            </w:pPr>
          </w:p>
        </w:tc>
      </w:tr>
      <w:tr w:rsidR="00E133F3" w:rsidRPr="00E133F3" w14:paraId="15F2FCDE" w14:textId="77777777" w:rsidTr="00027DA2">
        <w:tc>
          <w:tcPr>
            <w:tcW w:w="4529" w:type="dxa"/>
            <w:vAlign w:val="bottom"/>
          </w:tcPr>
          <w:p w14:paraId="63EDF8E1" w14:textId="47EF7F20" w:rsidR="00027DA2" w:rsidRPr="00E133F3" w:rsidRDefault="00027DA2" w:rsidP="002F0231">
            <w:pPr>
              <w:pStyle w:val="Odsekzoznamu"/>
              <w:numPr>
                <w:ilvl w:val="0"/>
                <w:numId w:val="16"/>
              </w:numPr>
              <w:spacing w:after="40"/>
              <w:jc w:val="both"/>
              <w:rPr>
                <w:rFonts w:ascii="Times New Roman" w:eastAsia="Calibri" w:hAnsi="Times New Roman" w:cs="Times New Roman"/>
                <w:bCs/>
                <w:iCs/>
                <w:sz w:val="24"/>
                <w:szCs w:val="24"/>
              </w:rPr>
            </w:pPr>
            <w:r w:rsidRPr="00E133F3">
              <w:rPr>
                <w:rFonts w:ascii="Times New Roman" w:hAnsi="Times New Roman" w:cs="Times New Roman"/>
                <w:sz w:val="24"/>
                <w:szCs w:val="24"/>
              </w:rPr>
              <w:t>zvýšené náklady na sociálne poistenie do Sociálnej poisťovne</w:t>
            </w:r>
          </w:p>
        </w:tc>
        <w:tc>
          <w:tcPr>
            <w:tcW w:w="4529" w:type="dxa"/>
            <w:vAlign w:val="bottom"/>
          </w:tcPr>
          <w:p w14:paraId="3B71C082" w14:textId="51DC1F62" w:rsidR="00027DA2" w:rsidRPr="00E133F3" w:rsidRDefault="00027DA2" w:rsidP="002F0231">
            <w:pPr>
              <w:spacing w:after="40"/>
              <w:jc w:val="center"/>
              <w:rPr>
                <w:rFonts w:ascii="Times New Roman" w:eastAsia="Calibri" w:hAnsi="Times New Roman" w:cs="Times New Roman"/>
                <w:bCs/>
                <w:iCs/>
                <w:sz w:val="24"/>
                <w:szCs w:val="24"/>
              </w:rPr>
            </w:pPr>
            <w:r w:rsidRPr="00E133F3">
              <w:rPr>
                <w:rFonts w:ascii="Times New Roman" w:hAnsi="Times New Roman" w:cs="Times New Roman"/>
                <w:sz w:val="24"/>
                <w:szCs w:val="24"/>
              </w:rPr>
              <w:t>20 620 934</w:t>
            </w:r>
          </w:p>
        </w:tc>
      </w:tr>
      <w:tr w:rsidR="00E133F3" w:rsidRPr="00E133F3" w14:paraId="3BB8C589" w14:textId="77777777" w:rsidTr="00027DA2">
        <w:tc>
          <w:tcPr>
            <w:tcW w:w="4529" w:type="dxa"/>
            <w:vAlign w:val="bottom"/>
          </w:tcPr>
          <w:p w14:paraId="20531501" w14:textId="2ECF2C2F" w:rsidR="00027DA2" w:rsidRPr="00E133F3" w:rsidRDefault="00027DA2" w:rsidP="002F0231">
            <w:pPr>
              <w:pStyle w:val="Odsekzoznamu"/>
              <w:numPr>
                <w:ilvl w:val="0"/>
                <w:numId w:val="16"/>
              </w:numPr>
              <w:spacing w:after="40"/>
              <w:jc w:val="both"/>
              <w:rPr>
                <w:rFonts w:ascii="Times New Roman" w:eastAsia="Calibri" w:hAnsi="Times New Roman" w:cs="Times New Roman"/>
                <w:bCs/>
                <w:iCs/>
                <w:sz w:val="24"/>
                <w:szCs w:val="24"/>
              </w:rPr>
            </w:pPr>
            <w:r w:rsidRPr="00E133F3">
              <w:rPr>
                <w:rFonts w:ascii="Times New Roman" w:hAnsi="Times New Roman" w:cs="Times New Roman"/>
                <w:sz w:val="24"/>
                <w:szCs w:val="24"/>
              </w:rPr>
              <w:t xml:space="preserve">zvýšené </w:t>
            </w:r>
            <w:r w:rsidRPr="008A5B2B">
              <w:rPr>
                <w:rFonts w:ascii="Times New Roman" w:hAnsi="Times New Roman" w:cs="Times New Roman"/>
                <w:sz w:val="24"/>
                <w:szCs w:val="24"/>
              </w:rPr>
              <w:t xml:space="preserve">náklady na zdravotné poistenie do </w:t>
            </w:r>
            <w:r w:rsidR="008A5B2B" w:rsidRPr="008A5B2B">
              <w:rPr>
                <w:rFonts w:ascii="Times New Roman" w:hAnsi="Times New Roman" w:cs="Times New Roman"/>
                <w:sz w:val="24"/>
                <w:szCs w:val="24"/>
              </w:rPr>
              <w:t xml:space="preserve">zdravotných </w:t>
            </w:r>
            <w:r w:rsidRPr="008A5B2B">
              <w:rPr>
                <w:rFonts w:ascii="Times New Roman" w:hAnsi="Times New Roman" w:cs="Times New Roman"/>
                <w:sz w:val="24"/>
                <w:szCs w:val="24"/>
              </w:rPr>
              <w:t>poisťov</w:t>
            </w:r>
            <w:r w:rsidR="00E24775">
              <w:rPr>
                <w:rFonts w:ascii="Times New Roman" w:hAnsi="Times New Roman" w:cs="Times New Roman"/>
                <w:sz w:val="24"/>
                <w:szCs w:val="24"/>
              </w:rPr>
              <w:t>n</w:t>
            </w:r>
            <w:r w:rsidR="008A5B2B" w:rsidRPr="008A5B2B">
              <w:rPr>
                <w:rFonts w:ascii="Times New Roman" w:hAnsi="Times New Roman" w:cs="Times New Roman"/>
                <w:sz w:val="24"/>
                <w:szCs w:val="24"/>
              </w:rPr>
              <w:t>í</w:t>
            </w:r>
          </w:p>
        </w:tc>
        <w:tc>
          <w:tcPr>
            <w:tcW w:w="4529" w:type="dxa"/>
            <w:vAlign w:val="bottom"/>
          </w:tcPr>
          <w:p w14:paraId="2E5987BA" w14:textId="77539861" w:rsidR="00027DA2" w:rsidRPr="00E133F3" w:rsidRDefault="00027DA2" w:rsidP="002F0231">
            <w:pPr>
              <w:spacing w:after="40"/>
              <w:jc w:val="center"/>
              <w:rPr>
                <w:rFonts w:ascii="Times New Roman" w:eastAsia="Calibri" w:hAnsi="Times New Roman" w:cs="Times New Roman"/>
                <w:bCs/>
                <w:iCs/>
                <w:sz w:val="24"/>
                <w:szCs w:val="24"/>
              </w:rPr>
            </w:pPr>
            <w:r w:rsidRPr="00E133F3">
              <w:rPr>
                <w:rFonts w:ascii="Times New Roman" w:hAnsi="Times New Roman" w:cs="Times New Roman"/>
                <w:sz w:val="24"/>
                <w:szCs w:val="24"/>
              </w:rPr>
              <w:t>9 001 201</w:t>
            </w:r>
          </w:p>
        </w:tc>
      </w:tr>
      <w:tr w:rsidR="00E133F3" w:rsidRPr="00E133F3" w14:paraId="2C1BBB71" w14:textId="77777777" w:rsidTr="00027DA2">
        <w:tc>
          <w:tcPr>
            <w:tcW w:w="4529" w:type="dxa"/>
            <w:vAlign w:val="bottom"/>
          </w:tcPr>
          <w:p w14:paraId="25DB889F" w14:textId="5BAEDF97" w:rsidR="00027DA2" w:rsidRPr="00E133F3" w:rsidRDefault="00027DA2" w:rsidP="002F0231">
            <w:pPr>
              <w:pStyle w:val="Odsekzoznamu"/>
              <w:numPr>
                <w:ilvl w:val="0"/>
                <w:numId w:val="16"/>
              </w:numPr>
              <w:spacing w:after="40"/>
              <w:jc w:val="both"/>
              <w:rPr>
                <w:rFonts w:ascii="Times New Roman" w:eastAsia="Calibri" w:hAnsi="Times New Roman" w:cs="Times New Roman"/>
                <w:bCs/>
                <w:iCs/>
                <w:sz w:val="24"/>
                <w:szCs w:val="24"/>
              </w:rPr>
            </w:pPr>
            <w:r w:rsidRPr="00E133F3">
              <w:rPr>
                <w:rFonts w:ascii="Times New Roman" w:hAnsi="Times New Roman" w:cs="Times New Roman"/>
                <w:sz w:val="24"/>
                <w:szCs w:val="24"/>
              </w:rPr>
              <w:t>doplatky do minimálnej mzdy</w:t>
            </w:r>
          </w:p>
        </w:tc>
        <w:tc>
          <w:tcPr>
            <w:tcW w:w="4529" w:type="dxa"/>
            <w:vAlign w:val="bottom"/>
          </w:tcPr>
          <w:p w14:paraId="72150989" w14:textId="592C8AEF" w:rsidR="00027DA2" w:rsidRPr="00E133F3" w:rsidRDefault="00027DA2" w:rsidP="002F0231">
            <w:pPr>
              <w:spacing w:after="40"/>
              <w:jc w:val="center"/>
              <w:rPr>
                <w:rFonts w:ascii="Times New Roman" w:eastAsia="Calibri" w:hAnsi="Times New Roman" w:cs="Times New Roman"/>
                <w:bCs/>
                <w:iCs/>
                <w:sz w:val="24"/>
                <w:szCs w:val="24"/>
              </w:rPr>
            </w:pPr>
            <w:r w:rsidRPr="00E133F3">
              <w:rPr>
                <w:rFonts w:ascii="Times New Roman" w:hAnsi="Times New Roman" w:cs="Times New Roman"/>
                <w:sz w:val="24"/>
                <w:szCs w:val="24"/>
              </w:rPr>
              <w:t>69 549 335</w:t>
            </w:r>
          </w:p>
        </w:tc>
      </w:tr>
    </w:tbl>
    <w:p w14:paraId="1259B981" w14:textId="5D414D63" w:rsidR="0001311F" w:rsidRPr="00E133F3" w:rsidRDefault="0001311F" w:rsidP="002F0231">
      <w:pPr>
        <w:pStyle w:val="Odsekzoznamu"/>
        <w:numPr>
          <w:ilvl w:val="0"/>
          <w:numId w:val="16"/>
        </w:numPr>
        <w:spacing w:after="40"/>
        <w:jc w:val="both"/>
        <w:rPr>
          <w:rFonts w:ascii="Times New Roman" w:eastAsia="Calibri" w:hAnsi="Times New Roman" w:cs="Times New Roman"/>
          <w:bCs/>
          <w:iCs/>
          <w:sz w:val="24"/>
          <w:szCs w:val="24"/>
        </w:rPr>
      </w:pPr>
      <w:r w:rsidRPr="00E133F3">
        <w:rPr>
          <w:rFonts w:ascii="Times New Roman" w:eastAsia="Calibri" w:hAnsi="Times New Roman" w:cs="Times New Roman"/>
          <w:bCs/>
          <w:iCs/>
          <w:sz w:val="24"/>
          <w:szCs w:val="24"/>
        </w:rPr>
        <w:t xml:space="preserve">Počet dotknutých subjektov (34 301) odráža počet podnikateľských subjektov, ktorým sa v dôsledku zavedenia 60-percentnej automatickej valorizácie zvýšia náklady na mzdy zamestnancov, ktorí zarábajú (novú) minimálnu mzdu. </w:t>
      </w:r>
    </w:p>
    <w:p w14:paraId="7F54730F" w14:textId="2365E20B" w:rsidR="0001311F" w:rsidRPr="00E133F3" w:rsidRDefault="002F0231" w:rsidP="002F0231">
      <w:pPr>
        <w:spacing w:after="40"/>
        <w:ind w:left="4"/>
        <w:jc w:val="both"/>
        <w:rPr>
          <w:rFonts w:ascii="Times New Roman" w:eastAsia="Calibri" w:hAnsi="Times New Roman" w:cs="Times New Roman"/>
          <w:b/>
          <w:bCs/>
          <w:iCs/>
          <w:sz w:val="24"/>
          <w:szCs w:val="24"/>
        </w:rPr>
      </w:pPr>
      <w:r w:rsidRPr="00E133F3">
        <w:rPr>
          <w:rFonts w:ascii="Times New Roman" w:eastAsia="Calibri" w:hAnsi="Times New Roman" w:cs="Times New Roman"/>
          <w:b/>
          <w:bCs/>
          <w:iCs/>
          <w:sz w:val="24"/>
          <w:szCs w:val="24"/>
        </w:rPr>
        <w:t>N</w:t>
      </w:r>
      <w:r w:rsidR="0001311F" w:rsidRPr="00E133F3">
        <w:rPr>
          <w:rFonts w:ascii="Times New Roman" w:eastAsia="Calibri" w:hAnsi="Times New Roman" w:cs="Times New Roman"/>
          <w:b/>
          <w:bCs/>
          <w:iCs/>
          <w:sz w:val="24"/>
          <w:szCs w:val="24"/>
        </w:rPr>
        <w:t xml:space="preserve">avýšenie </w:t>
      </w:r>
      <w:r w:rsidR="008A5B2B">
        <w:rPr>
          <w:rFonts w:ascii="Times New Roman" w:eastAsia="Calibri" w:hAnsi="Times New Roman" w:cs="Times New Roman"/>
          <w:b/>
          <w:bCs/>
          <w:iCs/>
          <w:sz w:val="24"/>
          <w:szCs w:val="24"/>
        </w:rPr>
        <w:t>mzdových zvýhodnení</w:t>
      </w:r>
      <w:r w:rsidR="0001311F" w:rsidRPr="00E133F3">
        <w:rPr>
          <w:rFonts w:ascii="Times New Roman" w:eastAsia="Calibri" w:hAnsi="Times New Roman" w:cs="Times New Roman"/>
          <w:b/>
          <w:bCs/>
          <w:iCs/>
          <w:sz w:val="24"/>
          <w:szCs w:val="24"/>
        </w:rPr>
        <w:t xml:space="preserve"> </w:t>
      </w:r>
      <w:r w:rsidR="007340E6">
        <w:rPr>
          <w:rFonts w:ascii="Times New Roman" w:eastAsia="Calibri" w:hAnsi="Times New Roman" w:cs="Times New Roman"/>
          <w:b/>
          <w:bCs/>
          <w:iCs/>
          <w:sz w:val="24"/>
          <w:szCs w:val="24"/>
        </w:rPr>
        <w:t>naviazaných na minimálnu mzdu</w:t>
      </w:r>
      <w:r w:rsidR="0001311F" w:rsidRPr="00E133F3">
        <w:rPr>
          <w:rFonts w:ascii="Times New Roman" w:eastAsia="Calibri" w:hAnsi="Times New Roman" w:cs="Times New Roman"/>
          <w:b/>
          <w:bCs/>
          <w:iCs/>
          <w:sz w:val="24"/>
          <w:szCs w:val="24"/>
        </w:rPr>
        <w:t>– výpočet:</w:t>
      </w:r>
    </w:p>
    <w:p w14:paraId="1329C855" w14:textId="52E96215" w:rsidR="0001311F" w:rsidRPr="00E133F3" w:rsidRDefault="0001311F" w:rsidP="002F0231">
      <w:pPr>
        <w:pStyle w:val="Odsekzoznamu"/>
        <w:numPr>
          <w:ilvl w:val="0"/>
          <w:numId w:val="16"/>
        </w:numPr>
        <w:spacing w:after="40"/>
        <w:jc w:val="both"/>
        <w:rPr>
          <w:rFonts w:ascii="Times New Roman" w:eastAsia="Calibri" w:hAnsi="Times New Roman" w:cs="Times New Roman"/>
          <w:bCs/>
          <w:iCs/>
          <w:sz w:val="24"/>
          <w:szCs w:val="24"/>
        </w:rPr>
      </w:pPr>
      <w:r w:rsidRPr="00E133F3">
        <w:rPr>
          <w:rFonts w:ascii="Times New Roman" w:eastAsia="Calibri" w:hAnsi="Times New Roman" w:cs="Times New Roman"/>
          <w:bCs/>
          <w:iCs/>
          <w:sz w:val="24"/>
          <w:szCs w:val="24"/>
        </w:rPr>
        <w:t>Mikrosimulácia pomocou dát z ISCP 1-04 aplikovaná na subjekty súkromného sektora vedie k nasledujúcim ročn</w:t>
      </w:r>
      <w:r w:rsidR="00E133F3" w:rsidRPr="00E133F3">
        <w:rPr>
          <w:rFonts w:ascii="Times New Roman" w:eastAsia="Calibri" w:hAnsi="Times New Roman" w:cs="Times New Roman"/>
          <w:bCs/>
          <w:iCs/>
          <w:sz w:val="24"/>
          <w:szCs w:val="24"/>
        </w:rPr>
        <w:t>ý</w:t>
      </w:r>
      <w:r w:rsidRPr="00E133F3">
        <w:rPr>
          <w:rFonts w:ascii="Times New Roman" w:eastAsia="Calibri" w:hAnsi="Times New Roman" w:cs="Times New Roman"/>
          <w:bCs/>
          <w:iCs/>
          <w:sz w:val="24"/>
          <w:szCs w:val="24"/>
        </w:rPr>
        <w:t>m odhadom zvýšenia nákladov na príplatky naviazané na zmenu minimálnej mzdy o 11 228 751 eur.</w:t>
      </w:r>
    </w:p>
    <w:p w14:paraId="071A61AF" w14:textId="725ED5F4" w:rsidR="0001311F" w:rsidRPr="00E133F3" w:rsidRDefault="0001311F" w:rsidP="002F0231">
      <w:pPr>
        <w:pStyle w:val="Odsekzoznamu"/>
        <w:numPr>
          <w:ilvl w:val="0"/>
          <w:numId w:val="16"/>
        </w:numPr>
        <w:spacing w:after="40"/>
        <w:jc w:val="both"/>
        <w:rPr>
          <w:rFonts w:ascii="Times New Roman" w:eastAsia="Calibri" w:hAnsi="Times New Roman" w:cs="Times New Roman"/>
          <w:b/>
          <w:bCs/>
          <w:iCs/>
          <w:sz w:val="24"/>
          <w:szCs w:val="24"/>
        </w:rPr>
      </w:pPr>
      <w:r w:rsidRPr="00E133F3">
        <w:rPr>
          <w:rFonts w:ascii="Times New Roman" w:eastAsia="Calibri" w:hAnsi="Times New Roman" w:cs="Times New Roman"/>
          <w:bCs/>
          <w:iCs/>
          <w:sz w:val="24"/>
          <w:szCs w:val="24"/>
        </w:rPr>
        <w:t>Počet dotknutých subjektov (</w:t>
      </w:r>
      <w:r w:rsidR="002D4C6B" w:rsidRPr="00E133F3">
        <w:rPr>
          <w:rFonts w:ascii="Times New Roman" w:eastAsia="Calibri" w:hAnsi="Times New Roman" w:cs="Times New Roman"/>
          <w:bCs/>
          <w:iCs/>
          <w:sz w:val="24"/>
          <w:szCs w:val="24"/>
        </w:rPr>
        <w:t>21 474)</w:t>
      </w:r>
      <w:r w:rsidR="00675022" w:rsidRPr="00E133F3">
        <w:rPr>
          <w:rFonts w:ascii="Times New Roman" w:eastAsia="Calibri" w:hAnsi="Times New Roman" w:cs="Times New Roman"/>
          <w:bCs/>
          <w:iCs/>
          <w:sz w:val="24"/>
          <w:szCs w:val="24"/>
        </w:rPr>
        <w:t xml:space="preserve"> odráža počet podnikateľských subjektov, ktoré svojim zamestnancov vyplácali príplatky s výškou naviazanou na výšku minimálnej mzdy. Zavedenie 60-percentnej valorizácie povedie k zvýšeniu nákladov týchto subjektov za predpokladu nezmenenej štruktúry a frekvencie príplatkov v budúcnosti.</w:t>
      </w:r>
    </w:p>
    <w:p w14:paraId="3D725B06" w14:textId="795B8E96" w:rsidR="00BB14B1" w:rsidRPr="00E133F3" w:rsidRDefault="002F0231" w:rsidP="007925E5">
      <w:pPr>
        <w:ind w:left="708" w:hanging="708"/>
        <w:jc w:val="both"/>
        <w:rPr>
          <w:rFonts w:ascii="Times New Roman" w:eastAsia="Calibri" w:hAnsi="Times New Roman" w:cs="Times New Roman"/>
          <w:bCs/>
          <w:iCs/>
          <w:sz w:val="24"/>
          <w:szCs w:val="24"/>
        </w:rPr>
      </w:pPr>
      <w:r w:rsidRPr="00E133F3">
        <w:rPr>
          <w:rFonts w:ascii="Times New Roman" w:eastAsia="Calibri" w:hAnsi="Times New Roman" w:cs="Times New Roman"/>
          <w:b/>
          <w:bCs/>
          <w:iCs/>
          <w:sz w:val="24"/>
          <w:szCs w:val="24"/>
        </w:rPr>
        <w:t xml:space="preserve">Pozn.: </w:t>
      </w:r>
      <w:r w:rsidR="007925E5" w:rsidRPr="00E133F3">
        <w:rPr>
          <w:rFonts w:ascii="Times New Roman" w:eastAsia="Calibri" w:hAnsi="Times New Roman" w:cs="Times New Roman"/>
          <w:b/>
          <w:bCs/>
          <w:iCs/>
          <w:sz w:val="24"/>
          <w:szCs w:val="24"/>
        </w:rPr>
        <w:tab/>
      </w:r>
      <w:r w:rsidRPr="00E133F3">
        <w:rPr>
          <w:rFonts w:ascii="Times New Roman" w:eastAsia="Calibri" w:hAnsi="Times New Roman" w:cs="Times New Roman"/>
          <w:bCs/>
          <w:iCs/>
          <w:sz w:val="24"/>
          <w:szCs w:val="24"/>
        </w:rPr>
        <w:t>Rozdiely medzi celkovými nákladmi v Tabuľke č. 2 a v časti 3.1.3 sú dôsledkom zaokrúhľovania.</w:t>
      </w:r>
    </w:p>
    <w:p w14:paraId="63CCECC9" w14:textId="2DF18D9C" w:rsidR="00462975" w:rsidRPr="00136790" w:rsidRDefault="00462975" w:rsidP="00462975">
      <w:pPr>
        <w:spacing w:after="0" w:line="240" w:lineRule="auto"/>
        <w:jc w:val="both"/>
        <w:rPr>
          <w:rFonts w:ascii="Times New Roman" w:eastAsia="Calibri" w:hAnsi="Times New Roman" w:cs="Times New Roman"/>
          <w:bCs/>
          <w:i/>
          <w:color w:val="000000" w:themeColor="text1"/>
          <w:sz w:val="24"/>
          <w:szCs w:val="24"/>
          <w:u w:val="single"/>
        </w:rPr>
      </w:pPr>
      <w:r w:rsidRPr="00136790">
        <w:rPr>
          <w:rFonts w:ascii="Times New Roman" w:eastAsia="Calibri" w:hAnsi="Times New Roman" w:cs="Times New Roman"/>
          <w:bCs/>
          <w:i/>
          <w:color w:val="000000" w:themeColor="text1"/>
          <w:sz w:val="24"/>
          <w:szCs w:val="24"/>
          <w:u w:val="single"/>
        </w:rPr>
        <w:lastRenderedPageBreak/>
        <w:t>Reprezentatívne kolektívne zmluvy vyššieho stupňa</w:t>
      </w:r>
    </w:p>
    <w:p w14:paraId="449106A8" w14:textId="681421AF" w:rsidR="00462975" w:rsidRPr="00136790" w:rsidRDefault="00462975" w:rsidP="00462975">
      <w:pPr>
        <w:spacing w:after="0" w:line="240" w:lineRule="auto"/>
        <w:jc w:val="both"/>
        <w:rPr>
          <w:rFonts w:ascii="Times New Roman" w:hAnsi="Times New Roman" w:cs="Times New Roman"/>
          <w:color w:val="000000" w:themeColor="text1"/>
          <w:sz w:val="24"/>
          <w:szCs w:val="24"/>
        </w:rPr>
      </w:pPr>
    </w:p>
    <w:p w14:paraId="675D35F3" w14:textId="55F8D589" w:rsidR="00462975" w:rsidRPr="00136790" w:rsidRDefault="00462975" w:rsidP="00462975">
      <w:pPr>
        <w:spacing w:after="0" w:line="240" w:lineRule="auto"/>
        <w:jc w:val="both"/>
        <w:rPr>
          <w:rFonts w:ascii="Times New Roman" w:hAnsi="Times New Roman" w:cs="Times New Roman"/>
          <w:color w:val="000000" w:themeColor="text1"/>
          <w:sz w:val="24"/>
          <w:szCs w:val="24"/>
        </w:rPr>
      </w:pPr>
      <w:r w:rsidRPr="00136790">
        <w:rPr>
          <w:rFonts w:ascii="Times New Roman" w:hAnsi="Times New Roman" w:cs="Times New Roman"/>
          <w:color w:val="000000" w:themeColor="text1"/>
          <w:sz w:val="24"/>
          <w:szCs w:val="24"/>
        </w:rPr>
        <w:t>Ak bude v Zbierke zákonov SR oznámené, že bola uzatvorená reprezentatívna kolektívna zmluva vyššieho stupňa (§ 7, § 9a navrhované</w:t>
      </w:r>
      <w:r w:rsidR="0069409D" w:rsidRPr="00136790">
        <w:rPr>
          <w:rFonts w:ascii="Times New Roman" w:hAnsi="Times New Roman" w:cs="Times New Roman"/>
          <w:color w:val="000000" w:themeColor="text1"/>
          <w:sz w:val="24"/>
          <w:szCs w:val="24"/>
        </w:rPr>
        <w:t>ho</w:t>
      </w:r>
      <w:r w:rsidRPr="00136790">
        <w:rPr>
          <w:rFonts w:ascii="Times New Roman" w:hAnsi="Times New Roman" w:cs="Times New Roman"/>
          <w:color w:val="000000" w:themeColor="text1"/>
          <w:sz w:val="24"/>
          <w:szCs w:val="24"/>
        </w:rPr>
        <w:t xml:space="preserve"> zákona č. 2/1991 Zb. o kolektívnom vyjednávaní), dotknutý zamestnávateľ musí pri uplatňovaní pracovných podmienok brať do úvahy aj jej obsah. Či sa </w:t>
      </w:r>
      <w:r w:rsidR="0069409D" w:rsidRPr="00136790">
        <w:rPr>
          <w:rFonts w:ascii="Times New Roman" w:hAnsi="Times New Roman" w:cs="Times New Roman"/>
          <w:color w:val="000000" w:themeColor="text1"/>
          <w:sz w:val="24"/>
          <w:szCs w:val="24"/>
        </w:rPr>
        <w:t xml:space="preserve">ho </w:t>
      </w:r>
      <w:r w:rsidRPr="00136790">
        <w:rPr>
          <w:rFonts w:ascii="Times New Roman" w:hAnsi="Times New Roman" w:cs="Times New Roman"/>
          <w:color w:val="000000" w:themeColor="text1"/>
          <w:sz w:val="24"/>
          <w:szCs w:val="24"/>
        </w:rPr>
        <w:t>obsah dotkne priamo, závisí aj obsahu pracovných podmienok, ktoré u seba uplatňuje.</w:t>
      </w:r>
    </w:p>
    <w:p w14:paraId="39F1ED06" w14:textId="77777777" w:rsidR="00462975" w:rsidRPr="00136790" w:rsidRDefault="00462975" w:rsidP="00462975">
      <w:pPr>
        <w:spacing w:after="0" w:line="240" w:lineRule="auto"/>
        <w:jc w:val="both"/>
        <w:rPr>
          <w:rFonts w:ascii="Times New Roman" w:hAnsi="Times New Roman" w:cs="Times New Roman"/>
          <w:color w:val="000000" w:themeColor="text1"/>
          <w:sz w:val="24"/>
          <w:szCs w:val="24"/>
        </w:rPr>
      </w:pPr>
    </w:p>
    <w:p w14:paraId="63D32E87" w14:textId="77777777" w:rsidR="00136790" w:rsidRPr="00136790" w:rsidRDefault="00136790" w:rsidP="00136790">
      <w:pPr>
        <w:spacing w:after="0" w:line="240" w:lineRule="auto"/>
        <w:jc w:val="both"/>
        <w:rPr>
          <w:rFonts w:ascii="Times New Roman" w:hAnsi="Times New Roman" w:cs="Times New Roman"/>
          <w:color w:val="000000" w:themeColor="text1"/>
          <w:sz w:val="24"/>
          <w:szCs w:val="24"/>
        </w:rPr>
      </w:pPr>
      <w:r w:rsidRPr="00136790">
        <w:rPr>
          <w:rFonts w:ascii="Times New Roman" w:hAnsi="Times New Roman" w:cs="Times New Roman"/>
          <w:color w:val="000000" w:themeColor="text1"/>
          <w:sz w:val="24"/>
          <w:szCs w:val="24"/>
        </w:rPr>
        <w:t xml:space="preserve">V priebehu roku 2020 boli v Zbierke zákonov SR zverejnené dva oznamy – č. 219/2020 Z. z. a č. 255/2020 Z. z.  o reprezentatívnych kolektívnych zmluvách vyššieho stupňa (ďalej len „KZVS“); niektoré KZVS mohli byť reprezentatívne aj na základe skorších oznamov (č. 249/2019 Z. z., č. 160/2019 Z. z.); (pozn. od 1. marca 2021 bola právna úprava zrušená): </w:t>
      </w:r>
    </w:p>
    <w:p w14:paraId="1E76AE16" w14:textId="77777777" w:rsidR="00462975" w:rsidRPr="00136790" w:rsidRDefault="00462975" w:rsidP="00462975">
      <w:pPr>
        <w:spacing w:after="0" w:line="240" w:lineRule="auto"/>
        <w:jc w:val="both"/>
        <w:rPr>
          <w:rFonts w:ascii="Times New Roman" w:hAnsi="Times New Roman" w:cs="Times New Roman"/>
          <w:color w:val="000000" w:themeColor="text1"/>
          <w:sz w:val="24"/>
          <w:szCs w:val="24"/>
        </w:rPr>
      </w:pPr>
    </w:p>
    <w:p w14:paraId="4A013FBC" w14:textId="77777777" w:rsidR="00462975" w:rsidRPr="00136790" w:rsidRDefault="00462975" w:rsidP="00462975">
      <w:pPr>
        <w:shd w:val="clear" w:color="auto" w:fill="FFFFFF"/>
        <w:spacing w:after="0" w:line="240" w:lineRule="auto"/>
        <w:jc w:val="both"/>
        <w:rPr>
          <w:rFonts w:ascii="Times New Roman" w:eastAsia="Times New Roman" w:hAnsi="Times New Roman" w:cs="Times New Roman"/>
          <w:color w:val="000000" w:themeColor="text1"/>
          <w:sz w:val="24"/>
          <w:szCs w:val="24"/>
          <w:lang w:eastAsia="sk-SK"/>
        </w:rPr>
      </w:pPr>
      <w:r w:rsidRPr="00136790">
        <w:rPr>
          <w:rFonts w:ascii="Times New Roman" w:eastAsia="Times New Roman" w:hAnsi="Times New Roman" w:cs="Times New Roman"/>
          <w:color w:val="000000" w:themeColor="text1"/>
          <w:sz w:val="24"/>
          <w:szCs w:val="24"/>
          <w:lang w:eastAsia="sk-SK"/>
        </w:rPr>
        <w:t xml:space="preserve">1. Kolektívna zmluva vyššieho stupňa uzatvorená 29. februára 2012 medzi Zväzom stavebných podnikateľov Slovenska a Integrovaným odborovým zväzom v znení Dodatku č. 1 z 19. februára 2013, Dodatku č. 2 z 21. februára 2014, Dodatku č. 3 z 24. marca 2015, Dodatku č. 4 z 29. marca 2016, Dodatku č. 5 z 28. augusta 2017, Dodatku č. 6 z 19. apríla 2018, Dodatku č. 7 z 28. marca 2019 a Dodatku č. 8 z 31. marca 2020 s účinnosťou od 1. marca 2012 do 31. decembra 2021 </w:t>
      </w:r>
    </w:p>
    <w:p w14:paraId="2CF6DC8D" w14:textId="77777777" w:rsidR="00462975" w:rsidRPr="00313D1C" w:rsidRDefault="00462975" w:rsidP="00462975">
      <w:pPr>
        <w:shd w:val="clear" w:color="auto" w:fill="FFFFFF"/>
        <w:spacing w:after="0" w:line="240" w:lineRule="auto"/>
        <w:jc w:val="both"/>
        <w:rPr>
          <w:rFonts w:ascii="Times New Roman" w:eastAsia="Times New Roman" w:hAnsi="Times New Roman" w:cs="Times New Roman"/>
          <w:color w:val="000000" w:themeColor="text1"/>
          <w:sz w:val="24"/>
          <w:szCs w:val="24"/>
          <w:lang w:eastAsia="sk-SK"/>
        </w:rPr>
      </w:pPr>
    </w:p>
    <w:p w14:paraId="1577CB1E" w14:textId="77777777" w:rsidR="00462975" w:rsidRPr="00313D1C" w:rsidRDefault="00462975" w:rsidP="00462975">
      <w:pPr>
        <w:shd w:val="clear" w:color="auto" w:fill="FFFFFF"/>
        <w:spacing w:after="0" w:line="240" w:lineRule="auto"/>
        <w:jc w:val="both"/>
        <w:rPr>
          <w:rFonts w:ascii="Times New Roman" w:eastAsia="Times New Roman" w:hAnsi="Times New Roman" w:cs="Times New Roman"/>
          <w:color w:val="000000" w:themeColor="text1"/>
          <w:sz w:val="24"/>
          <w:szCs w:val="24"/>
          <w:lang w:eastAsia="sk-SK"/>
        </w:rPr>
      </w:pPr>
      <w:r w:rsidRPr="00313D1C">
        <w:rPr>
          <w:rFonts w:ascii="Times New Roman" w:eastAsia="Times New Roman" w:hAnsi="Times New Roman" w:cs="Times New Roman"/>
          <w:color w:val="000000" w:themeColor="text1"/>
          <w:sz w:val="24"/>
          <w:szCs w:val="24"/>
          <w:lang w:eastAsia="sk-SK"/>
        </w:rPr>
        <w:t xml:space="preserve">- úroveň divízie: </w:t>
      </w:r>
    </w:p>
    <w:p w14:paraId="2FB7F2B9" w14:textId="77777777" w:rsidR="00462975" w:rsidRPr="00313D1C" w:rsidRDefault="00462975" w:rsidP="00462975">
      <w:pPr>
        <w:pStyle w:val="Odsekzoznamu"/>
        <w:numPr>
          <w:ilvl w:val="0"/>
          <w:numId w:val="17"/>
        </w:numPr>
        <w:shd w:val="clear" w:color="auto" w:fill="FFFFFF"/>
        <w:spacing w:after="0" w:line="240" w:lineRule="auto"/>
        <w:jc w:val="both"/>
        <w:rPr>
          <w:rFonts w:ascii="Times New Roman" w:eastAsia="Times New Roman" w:hAnsi="Times New Roman" w:cs="Times New Roman"/>
          <w:color w:val="000000" w:themeColor="text1"/>
          <w:sz w:val="24"/>
          <w:szCs w:val="24"/>
          <w:lang w:eastAsia="sk-SK"/>
        </w:rPr>
      </w:pPr>
      <w:r w:rsidRPr="00313D1C">
        <w:rPr>
          <w:rFonts w:ascii="Times New Roman" w:eastAsia="Times New Roman" w:hAnsi="Times New Roman" w:cs="Times New Roman"/>
          <w:color w:val="000000" w:themeColor="text1"/>
          <w:sz w:val="24"/>
          <w:szCs w:val="24"/>
          <w:lang w:eastAsia="sk-SK"/>
        </w:rPr>
        <w:t xml:space="preserve">41 – výstavba budov, </w:t>
      </w:r>
    </w:p>
    <w:p w14:paraId="3EE77F38" w14:textId="792FE943" w:rsidR="00462975" w:rsidRPr="00313D1C" w:rsidRDefault="00462975" w:rsidP="00462975">
      <w:pPr>
        <w:pStyle w:val="Odsekzoznamu"/>
        <w:numPr>
          <w:ilvl w:val="0"/>
          <w:numId w:val="17"/>
        </w:numPr>
        <w:shd w:val="clear" w:color="auto" w:fill="FFFFFF"/>
        <w:spacing w:after="0" w:line="240" w:lineRule="auto"/>
        <w:jc w:val="both"/>
        <w:rPr>
          <w:rFonts w:ascii="Times New Roman" w:eastAsia="Times New Roman" w:hAnsi="Times New Roman" w:cs="Times New Roman"/>
          <w:color w:val="000000" w:themeColor="text1"/>
          <w:sz w:val="24"/>
          <w:szCs w:val="24"/>
          <w:lang w:eastAsia="sk-SK"/>
        </w:rPr>
      </w:pPr>
      <w:r w:rsidRPr="00313D1C">
        <w:rPr>
          <w:rFonts w:ascii="Times New Roman" w:eastAsia="Times New Roman" w:hAnsi="Times New Roman" w:cs="Times New Roman"/>
          <w:color w:val="000000" w:themeColor="text1"/>
          <w:sz w:val="24"/>
          <w:szCs w:val="24"/>
          <w:lang w:eastAsia="sk-SK"/>
        </w:rPr>
        <w:t>42 – inžinierske stavby</w:t>
      </w:r>
      <w:r w:rsidR="00490BFC" w:rsidRPr="00313D1C">
        <w:rPr>
          <w:rFonts w:ascii="Times New Roman" w:eastAsia="Times New Roman" w:hAnsi="Times New Roman" w:cs="Times New Roman"/>
          <w:color w:val="000000" w:themeColor="text1"/>
          <w:sz w:val="24"/>
          <w:szCs w:val="24"/>
          <w:lang w:eastAsia="sk-SK"/>
        </w:rPr>
        <w:t>,</w:t>
      </w:r>
      <w:r w:rsidRPr="00313D1C">
        <w:rPr>
          <w:rFonts w:ascii="Times New Roman" w:eastAsia="Times New Roman" w:hAnsi="Times New Roman" w:cs="Times New Roman"/>
          <w:color w:val="000000" w:themeColor="text1"/>
          <w:sz w:val="24"/>
          <w:szCs w:val="24"/>
          <w:lang w:eastAsia="sk-SK"/>
        </w:rPr>
        <w:t xml:space="preserve"> </w:t>
      </w:r>
    </w:p>
    <w:p w14:paraId="52086348" w14:textId="77777777" w:rsidR="00462975" w:rsidRPr="00313D1C" w:rsidRDefault="00462975" w:rsidP="00462975">
      <w:pPr>
        <w:pStyle w:val="Odsekzoznamu"/>
        <w:numPr>
          <w:ilvl w:val="0"/>
          <w:numId w:val="17"/>
        </w:numPr>
        <w:shd w:val="clear" w:color="auto" w:fill="FFFFFF"/>
        <w:spacing w:after="0" w:line="240" w:lineRule="auto"/>
        <w:jc w:val="both"/>
        <w:rPr>
          <w:rFonts w:ascii="Times New Roman" w:eastAsia="Times New Roman" w:hAnsi="Times New Roman" w:cs="Times New Roman"/>
          <w:color w:val="000000" w:themeColor="text1"/>
          <w:sz w:val="24"/>
          <w:szCs w:val="24"/>
          <w:lang w:eastAsia="sk-SK"/>
        </w:rPr>
      </w:pPr>
      <w:r w:rsidRPr="00313D1C">
        <w:rPr>
          <w:rFonts w:ascii="Times New Roman" w:eastAsia="Times New Roman" w:hAnsi="Times New Roman" w:cs="Times New Roman"/>
          <w:color w:val="000000" w:themeColor="text1"/>
          <w:sz w:val="24"/>
          <w:szCs w:val="24"/>
          <w:lang w:eastAsia="sk-SK"/>
        </w:rPr>
        <w:t xml:space="preserve">43 – špecializované stavebné práce. </w:t>
      </w:r>
    </w:p>
    <w:p w14:paraId="26D59620" w14:textId="77777777" w:rsidR="00462975" w:rsidRPr="00313D1C" w:rsidRDefault="00462975" w:rsidP="00462975">
      <w:pPr>
        <w:shd w:val="clear" w:color="auto" w:fill="FFFFFF"/>
        <w:spacing w:after="0" w:line="240" w:lineRule="auto"/>
        <w:jc w:val="both"/>
        <w:rPr>
          <w:rFonts w:ascii="Times New Roman" w:eastAsia="Times New Roman" w:hAnsi="Times New Roman" w:cs="Times New Roman"/>
          <w:color w:val="000000" w:themeColor="text1"/>
          <w:sz w:val="24"/>
          <w:szCs w:val="24"/>
          <w:lang w:eastAsia="sk-SK"/>
        </w:rPr>
      </w:pPr>
    </w:p>
    <w:p w14:paraId="6AED22B6" w14:textId="77777777" w:rsidR="00462975" w:rsidRPr="00313D1C" w:rsidRDefault="00462975" w:rsidP="00462975">
      <w:pPr>
        <w:shd w:val="clear" w:color="auto" w:fill="FFFFFF"/>
        <w:spacing w:after="0" w:line="240" w:lineRule="auto"/>
        <w:jc w:val="both"/>
        <w:rPr>
          <w:rFonts w:ascii="Times New Roman" w:eastAsia="Times New Roman" w:hAnsi="Times New Roman" w:cs="Times New Roman"/>
          <w:color w:val="000000" w:themeColor="text1"/>
          <w:sz w:val="24"/>
          <w:szCs w:val="24"/>
          <w:lang w:eastAsia="sk-SK"/>
        </w:rPr>
      </w:pPr>
      <w:r w:rsidRPr="00313D1C">
        <w:rPr>
          <w:rFonts w:ascii="Times New Roman" w:eastAsia="Times New Roman" w:hAnsi="Times New Roman" w:cs="Times New Roman"/>
          <w:color w:val="000000" w:themeColor="text1"/>
          <w:sz w:val="24"/>
          <w:szCs w:val="24"/>
          <w:lang w:eastAsia="sk-SK"/>
        </w:rPr>
        <w:t xml:space="preserve">2. Kolektívna zmluva vyššieho stupňa na roky 2018 – 2022 uzatvorená 31. mája 2018 v znení Dodatku č. 1 s účinnosťou od 1. mája 2019 a v znení Dodatku č. 2 s účinnosťou od 1. mája 2020 medzi Odborovým zväzom KOVO a Zväzom elektrotechnického priemyslu Slovenskej republiky </w:t>
      </w:r>
    </w:p>
    <w:p w14:paraId="26599F33" w14:textId="77777777" w:rsidR="00462975" w:rsidRPr="00313D1C" w:rsidRDefault="00462975" w:rsidP="00462975">
      <w:pPr>
        <w:shd w:val="clear" w:color="auto" w:fill="FFFFFF"/>
        <w:spacing w:after="0" w:line="240" w:lineRule="auto"/>
        <w:jc w:val="both"/>
        <w:rPr>
          <w:rFonts w:ascii="Times New Roman" w:eastAsia="Times New Roman" w:hAnsi="Times New Roman" w:cs="Times New Roman"/>
          <w:color w:val="000000" w:themeColor="text1"/>
          <w:sz w:val="24"/>
          <w:szCs w:val="24"/>
          <w:lang w:eastAsia="sk-SK"/>
        </w:rPr>
      </w:pPr>
    </w:p>
    <w:p w14:paraId="573D1D66" w14:textId="06E6C13C" w:rsidR="00462975" w:rsidRPr="00313D1C" w:rsidRDefault="00462975" w:rsidP="00462975">
      <w:pPr>
        <w:shd w:val="clear" w:color="auto" w:fill="FFFFFF"/>
        <w:spacing w:after="0" w:line="240" w:lineRule="auto"/>
        <w:jc w:val="both"/>
        <w:rPr>
          <w:rFonts w:ascii="Times New Roman" w:eastAsia="Times New Roman" w:hAnsi="Times New Roman" w:cs="Times New Roman"/>
          <w:color w:val="000000" w:themeColor="text1"/>
          <w:sz w:val="24"/>
          <w:szCs w:val="24"/>
          <w:lang w:eastAsia="sk-SK"/>
        </w:rPr>
      </w:pPr>
      <w:r w:rsidRPr="00313D1C">
        <w:rPr>
          <w:rFonts w:ascii="Times New Roman" w:eastAsia="Times New Roman" w:hAnsi="Times New Roman" w:cs="Times New Roman"/>
          <w:color w:val="000000" w:themeColor="text1"/>
          <w:sz w:val="24"/>
          <w:szCs w:val="24"/>
          <w:lang w:eastAsia="sk-SK"/>
        </w:rPr>
        <w:t>-</w:t>
      </w:r>
      <w:r w:rsidR="0069409D" w:rsidRPr="00313D1C">
        <w:rPr>
          <w:rFonts w:ascii="Times New Roman" w:eastAsia="Times New Roman" w:hAnsi="Times New Roman" w:cs="Times New Roman"/>
          <w:color w:val="000000" w:themeColor="text1"/>
          <w:sz w:val="24"/>
          <w:szCs w:val="24"/>
          <w:lang w:eastAsia="sk-SK"/>
        </w:rPr>
        <w:t xml:space="preserve"> </w:t>
      </w:r>
      <w:r w:rsidRPr="00313D1C">
        <w:rPr>
          <w:rFonts w:ascii="Times New Roman" w:eastAsia="Times New Roman" w:hAnsi="Times New Roman" w:cs="Times New Roman"/>
          <w:color w:val="000000" w:themeColor="text1"/>
          <w:sz w:val="24"/>
          <w:szCs w:val="24"/>
          <w:lang w:eastAsia="sk-SK"/>
        </w:rPr>
        <w:t>úroveň skupín:</w:t>
      </w:r>
    </w:p>
    <w:p w14:paraId="5E9DC2E5" w14:textId="77777777" w:rsidR="00462975" w:rsidRPr="00313D1C" w:rsidRDefault="00462975" w:rsidP="00462975">
      <w:pPr>
        <w:pStyle w:val="Odsekzoznamu"/>
        <w:numPr>
          <w:ilvl w:val="0"/>
          <w:numId w:val="18"/>
        </w:numPr>
        <w:shd w:val="clear" w:color="auto" w:fill="FFFFFF"/>
        <w:spacing w:after="0" w:line="240" w:lineRule="auto"/>
        <w:jc w:val="both"/>
        <w:rPr>
          <w:rFonts w:ascii="Times New Roman" w:eastAsia="Times New Roman" w:hAnsi="Times New Roman" w:cs="Times New Roman"/>
          <w:color w:val="000000" w:themeColor="text1"/>
          <w:sz w:val="24"/>
          <w:szCs w:val="24"/>
          <w:lang w:eastAsia="sk-SK"/>
        </w:rPr>
      </w:pPr>
      <w:r w:rsidRPr="00313D1C">
        <w:rPr>
          <w:rFonts w:ascii="Times New Roman" w:eastAsia="Times New Roman" w:hAnsi="Times New Roman" w:cs="Times New Roman"/>
          <w:color w:val="000000" w:themeColor="text1"/>
          <w:sz w:val="24"/>
          <w:szCs w:val="24"/>
          <w:lang w:eastAsia="sk-SK"/>
        </w:rPr>
        <w:t xml:space="preserve">27.1 – výroba elektrických motorov, generátorov, transformátorov a elektrických distribučných a kontrolných zariadení, </w:t>
      </w:r>
    </w:p>
    <w:p w14:paraId="654ABA29" w14:textId="60C131DD" w:rsidR="00462975" w:rsidRPr="00313D1C" w:rsidRDefault="00462975" w:rsidP="00462975">
      <w:pPr>
        <w:pStyle w:val="Odsekzoznamu"/>
        <w:numPr>
          <w:ilvl w:val="0"/>
          <w:numId w:val="18"/>
        </w:numPr>
        <w:shd w:val="clear" w:color="auto" w:fill="FFFFFF"/>
        <w:spacing w:after="0" w:line="240" w:lineRule="auto"/>
        <w:jc w:val="both"/>
        <w:rPr>
          <w:rFonts w:ascii="Times New Roman" w:eastAsia="Times New Roman" w:hAnsi="Times New Roman" w:cs="Times New Roman"/>
          <w:color w:val="000000" w:themeColor="text1"/>
          <w:sz w:val="24"/>
          <w:szCs w:val="24"/>
          <w:lang w:eastAsia="sk-SK"/>
        </w:rPr>
      </w:pPr>
      <w:r w:rsidRPr="00313D1C">
        <w:rPr>
          <w:rFonts w:ascii="Times New Roman" w:eastAsia="Times New Roman" w:hAnsi="Times New Roman" w:cs="Times New Roman"/>
          <w:color w:val="000000" w:themeColor="text1"/>
          <w:sz w:val="24"/>
          <w:szCs w:val="24"/>
          <w:lang w:eastAsia="sk-SK"/>
        </w:rPr>
        <w:t>27.3 – výroba drôtov a elektroinštalačných zariadení</w:t>
      </w:r>
      <w:r w:rsidR="00490BFC" w:rsidRPr="00313D1C">
        <w:rPr>
          <w:rFonts w:ascii="Times New Roman" w:eastAsia="Times New Roman" w:hAnsi="Times New Roman" w:cs="Times New Roman"/>
          <w:color w:val="000000" w:themeColor="text1"/>
          <w:sz w:val="24"/>
          <w:szCs w:val="24"/>
          <w:lang w:eastAsia="sk-SK"/>
        </w:rPr>
        <w:t>,</w:t>
      </w:r>
      <w:r w:rsidRPr="00313D1C">
        <w:rPr>
          <w:rFonts w:ascii="Times New Roman" w:eastAsia="Times New Roman" w:hAnsi="Times New Roman" w:cs="Times New Roman"/>
          <w:color w:val="000000" w:themeColor="text1"/>
          <w:sz w:val="24"/>
          <w:szCs w:val="24"/>
          <w:lang w:eastAsia="sk-SK"/>
        </w:rPr>
        <w:t xml:space="preserve"> </w:t>
      </w:r>
    </w:p>
    <w:p w14:paraId="7ED4911B" w14:textId="77777777" w:rsidR="00462975" w:rsidRPr="00313D1C" w:rsidRDefault="00462975" w:rsidP="00462975">
      <w:pPr>
        <w:pStyle w:val="Odsekzoznamu"/>
        <w:numPr>
          <w:ilvl w:val="0"/>
          <w:numId w:val="18"/>
        </w:numPr>
        <w:shd w:val="clear" w:color="auto" w:fill="FFFFFF"/>
        <w:spacing w:after="0" w:line="240" w:lineRule="auto"/>
        <w:jc w:val="both"/>
        <w:rPr>
          <w:rFonts w:ascii="Times New Roman" w:eastAsia="Times New Roman" w:hAnsi="Times New Roman" w:cs="Times New Roman"/>
          <w:color w:val="000000" w:themeColor="text1"/>
          <w:sz w:val="24"/>
          <w:szCs w:val="24"/>
          <w:lang w:eastAsia="sk-SK"/>
        </w:rPr>
      </w:pPr>
      <w:r w:rsidRPr="00313D1C">
        <w:rPr>
          <w:rFonts w:ascii="Times New Roman" w:eastAsia="Times New Roman" w:hAnsi="Times New Roman" w:cs="Times New Roman"/>
          <w:color w:val="000000" w:themeColor="text1"/>
          <w:sz w:val="24"/>
          <w:szCs w:val="24"/>
          <w:lang w:eastAsia="sk-SK"/>
        </w:rPr>
        <w:t>27.4 – výroba elektrických svietidiel.</w:t>
      </w:r>
    </w:p>
    <w:p w14:paraId="3BCFAD53" w14:textId="77777777" w:rsidR="00462975" w:rsidRPr="00313D1C" w:rsidRDefault="00462975" w:rsidP="00462975">
      <w:pPr>
        <w:shd w:val="clear" w:color="auto" w:fill="FFFFFF"/>
        <w:spacing w:after="0" w:line="240" w:lineRule="auto"/>
        <w:jc w:val="both"/>
        <w:rPr>
          <w:rFonts w:ascii="Times New Roman" w:eastAsia="Times New Roman" w:hAnsi="Times New Roman" w:cs="Times New Roman"/>
          <w:color w:val="000000" w:themeColor="text1"/>
          <w:sz w:val="24"/>
          <w:szCs w:val="24"/>
          <w:lang w:eastAsia="sk-SK"/>
        </w:rPr>
      </w:pPr>
    </w:p>
    <w:p w14:paraId="29390E03" w14:textId="77777777" w:rsidR="00462975" w:rsidRPr="00313D1C" w:rsidRDefault="00462975" w:rsidP="00462975">
      <w:pPr>
        <w:shd w:val="clear" w:color="auto" w:fill="FFFFFF"/>
        <w:spacing w:after="0" w:line="240" w:lineRule="auto"/>
        <w:jc w:val="both"/>
        <w:rPr>
          <w:rFonts w:ascii="Times New Roman" w:eastAsia="Times New Roman" w:hAnsi="Times New Roman" w:cs="Times New Roman"/>
          <w:color w:val="000000" w:themeColor="text1"/>
          <w:sz w:val="24"/>
          <w:szCs w:val="24"/>
          <w:lang w:eastAsia="sk-SK"/>
        </w:rPr>
      </w:pPr>
      <w:r w:rsidRPr="00313D1C">
        <w:rPr>
          <w:rFonts w:ascii="Times New Roman" w:eastAsia="Times New Roman" w:hAnsi="Times New Roman" w:cs="Times New Roman"/>
          <w:color w:val="000000" w:themeColor="text1"/>
          <w:sz w:val="24"/>
          <w:szCs w:val="24"/>
          <w:lang w:eastAsia="sk-SK"/>
        </w:rPr>
        <w:t xml:space="preserve">3. Kolektívna zmluva vyššieho stupňa uzatvorená 1. apríla 2018 medzi Odborovým zväzom KOVO, Nezávislými kresťanskými odbormi Slovenska a Zväzom hutníctva, ťažobného priemyslu a geológie Slovenskej republiky v znení Dodatku č. 1 s účinnosťou od 1. februára 2019 a Dodatku č. 2 s účinnosťou od 1. apríla 2020 do 31. marca 2021 </w:t>
      </w:r>
    </w:p>
    <w:p w14:paraId="0CDB6029" w14:textId="77777777" w:rsidR="00462975" w:rsidRPr="00313D1C" w:rsidRDefault="00462975" w:rsidP="00462975">
      <w:pPr>
        <w:shd w:val="clear" w:color="auto" w:fill="FFFFFF"/>
        <w:spacing w:after="0" w:line="240" w:lineRule="auto"/>
        <w:jc w:val="both"/>
        <w:rPr>
          <w:rFonts w:ascii="Times New Roman" w:eastAsia="Times New Roman" w:hAnsi="Times New Roman" w:cs="Times New Roman"/>
          <w:color w:val="000000" w:themeColor="text1"/>
          <w:sz w:val="24"/>
          <w:szCs w:val="24"/>
          <w:lang w:eastAsia="sk-SK"/>
        </w:rPr>
      </w:pPr>
    </w:p>
    <w:p w14:paraId="5704BAEB" w14:textId="77777777" w:rsidR="00462975" w:rsidRPr="00313D1C" w:rsidRDefault="00462975" w:rsidP="00462975">
      <w:pPr>
        <w:shd w:val="clear" w:color="auto" w:fill="FFFFFF"/>
        <w:spacing w:after="0" w:line="240" w:lineRule="auto"/>
        <w:jc w:val="both"/>
        <w:rPr>
          <w:rFonts w:ascii="Times New Roman" w:eastAsia="Times New Roman" w:hAnsi="Times New Roman" w:cs="Times New Roman"/>
          <w:color w:val="000000" w:themeColor="text1"/>
          <w:sz w:val="24"/>
          <w:szCs w:val="24"/>
          <w:lang w:eastAsia="sk-SK"/>
        </w:rPr>
      </w:pPr>
      <w:r w:rsidRPr="00313D1C">
        <w:rPr>
          <w:rFonts w:ascii="Times New Roman" w:eastAsia="Times New Roman" w:hAnsi="Times New Roman" w:cs="Times New Roman"/>
          <w:color w:val="000000" w:themeColor="text1"/>
          <w:sz w:val="24"/>
          <w:szCs w:val="24"/>
          <w:lang w:eastAsia="sk-SK"/>
        </w:rPr>
        <w:t>- úroveň skupín:</w:t>
      </w:r>
    </w:p>
    <w:p w14:paraId="6B83A1C9" w14:textId="77777777" w:rsidR="00462975" w:rsidRPr="00313D1C" w:rsidRDefault="00462975" w:rsidP="00462975">
      <w:pPr>
        <w:pStyle w:val="Odsekzoznamu"/>
        <w:numPr>
          <w:ilvl w:val="0"/>
          <w:numId w:val="19"/>
        </w:numPr>
        <w:shd w:val="clear" w:color="auto" w:fill="FFFFFF"/>
        <w:spacing w:after="0" w:line="240" w:lineRule="auto"/>
        <w:jc w:val="both"/>
        <w:rPr>
          <w:rFonts w:ascii="Times New Roman" w:eastAsia="Times New Roman" w:hAnsi="Times New Roman" w:cs="Times New Roman"/>
          <w:color w:val="000000" w:themeColor="text1"/>
          <w:sz w:val="24"/>
          <w:szCs w:val="24"/>
          <w:lang w:eastAsia="sk-SK"/>
        </w:rPr>
      </w:pPr>
      <w:r w:rsidRPr="00313D1C">
        <w:rPr>
          <w:rFonts w:ascii="Times New Roman" w:eastAsia="Times New Roman" w:hAnsi="Times New Roman" w:cs="Times New Roman"/>
          <w:color w:val="000000" w:themeColor="text1"/>
          <w:sz w:val="24"/>
          <w:szCs w:val="24"/>
          <w:lang w:eastAsia="sk-SK"/>
        </w:rPr>
        <w:t xml:space="preserve">23.5 – výroba cementu, vápna a sadry, </w:t>
      </w:r>
    </w:p>
    <w:p w14:paraId="33E282BF" w14:textId="77777777" w:rsidR="00462975" w:rsidRPr="00313D1C" w:rsidRDefault="00462975" w:rsidP="00462975">
      <w:pPr>
        <w:pStyle w:val="Odsekzoznamu"/>
        <w:numPr>
          <w:ilvl w:val="0"/>
          <w:numId w:val="19"/>
        </w:numPr>
        <w:shd w:val="clear" w:color="auto" w:fill="FFFFFF"/>
        <w:spacing w:after="0" w:line="240" w:lineRule="auto"/>
        <w:jc w:val="both"/>
        <w:rPr>
          <w:rFonts w:ascii="Times New Roman" w:eastAsia="Times New Roman" w:hAnsi="Times New Roman" w:cs="Times New Roman"/>
          <w:color w:val="000000" w:themeColor="text1"/>
          <w:sz w:val="24"/>
          <w:szCs w:val="24"/>
          <w:lang w:eastAsia="sk-SK"/>
        </w:rPr>
      </w:pPr>
      <w:r w:rsidRPr="00313D1C">
        <w:rPr>
          <w:rFonts w:ascii="Times New Roman" w:eastAsia="Times New Roman" w:hAnsi="Times New Roman" w:cs="Times New Roman"/>
          <w:color w:val="000000" w:themeColor="text1"/>
          <w:sz w:val="24"/>
          <w:szCs w:val="24"/>
          <w:lang w:eastAsia="sk-SK"/>
        </w:rPr>
        <w:t xml:space="preserve">24.1 – výroba surového železa a ocele a ferozliatin, </w:t>
      </w:r>
    </w:p>
    <w:p w14:paraId="13BEB46D" w14:textId="77777777" w:rsidR="00462975" w:rsidRPr="00313D1C" w:rsidRDefault="00462975" w:rsidP="00462975">
      <w:pPr>
        <w:pStyle w:val="Odsekzoznamu"/>
        <w:numPr>
          <w:ilvl w:val="0"/>
          <w:numId w:val="19"/>
        </w:numPr>
        <w:shd w:val="clear" w:color="auto" w:fill="FFFFFF"/>
        <w:spacing w:after="0" w:line="240" w:lineRule="auto"/>
        <w:jc w:val="both"/>
        <w:rPr>
          <w:rFonts w:ascii="Times New Roman" w:eastAsia="Times New Roman" w:hAnsi="Times New Roman" w:cs="Times New Roman"/>
          <w:color w:val="000000" w:themeColor="text1"/>
          <w:sz w:val="24"/>
          <w:szCs w:val="24"/>
          <w:lang w:eastAsia="sk-SK"/>
        </w:rPr>
      </w:pPr>
      <w:r w:rsidRPr="00313D1C">
        <w:rPr>
          <w:rFonts w:ascii="Times New Roman" w:eastAsia="Times New Roman" w:hAnsi="Times New Roman" w:cs="Times New Roman"/>
          <w:color w:val="000000" w:themeColor="text1"/>
          <w:sz w:val="24"/>
          <w:szCs w:val="24"/>
          <w:lang w:eastAsia="sk-SK"/>
        </w:rPr>
        <w:t xml:space="preserve">24.4 – výroba drahých a ostatných neželezných kovov, </w:t>
      </w:r>
    </w:p>
    <w:p w14:paraId="161C87AD" w14:textId="6CF5A1CB" w:rsidR="00462975" w:rsidRPr="00313D1C" w:rsidRDefault="00462975" w:rsidP="00462975">
      <w:pPr>
        <w:pStyle w:val="Odsekzoznamu"/>
        <w:numPr>
          <w:ilvl w:val="0"/>
          <w:numId w:val="19"/>
        </w:numPr>
        <w:shd w:val="clear" w:color="auto" w:fill="FFFFFF"/>
        <w:spacing w:after="0" w:line="240" w:lineRule="auto"/>
        <w:jc w:val="both"/>
        <w:rPr>
          <w:rFonts w:ascii="Times New Roman" w:eastAsia="Times New Roman" w:hAnsi="Times New Roman" w:cs="Times New Roman"/>
          <w:color w:val="000000" w:themeColor="text1"/>
          <w:sz w:val="24"/>
          <w:szCs w:val="24"/>
          <w:lang w:eastAsia="sk-SK"/>
        </w:rPr>
      </w:pPr>
      <w:r w:rsidRPr="00313D1C">
        <w:rPr>
          <w:rFonts w:ascii="Times New Roman" w:eastAsia="Times New Roman" w:hAnsi="Times New Roman" w:cs="Times New Roman"/>
          <w:color w:val="000000" w:themeColor="text1"/>
          <w:sz w:val="24"/>
          <w:szCs w:val="24"/>
          <w:lang w:eastAsia="sk-SK"/>
        </w:rPr>
        <w:t>33.1 – oprava kovových konštrukcií, strojov a</w:t>
      </w:r>
      <w:r w:rsidR="00490BFC" w:rsidRPr="00313D1C">
        <w:rPr>
          <w:rFonts w:ascii="Times New Roman" w:eastAsia="Times New Roman" w:hAnsi="Times New Roman" w:cs="Times New Roman"/>
          <w:color w:val="000000" w:themeColor="text1"/>
          <w:sz w:val="24"/>
          <w:szCs w:val="24"/>
          <w:lang w:eastAsia="sk-SK"/>
        </w:rPr>
        <w:t> </w:t>
      </w:r>
      <w:r w:rsidRPr="00313D1C">
        <w:rPr>
          <w:rFonts w:ascii="Times New Roman" w:eastAsia="Times New Roman" w:hAnsi="Times New Roman" w:cs="Times New Roman"/>
          <w:color w:val="000000" w:themeColor="text1"/>
          <w:sz w:val="24"/>
          <w:szCs w:val="24"/>
          <w:lang w:eastAsia="sk-SK"/>
        </w:rPr>
        <w:t>prístrojov</w:t>
      </w:r>
      <w:r w:rsidR="00490BFC" w:rsidRPr="00313D1C">
        <w:rPr>
          <w:rFonts w:ascii="Times New Roman" w:eastAsia="Times New Roman" w:hAnsi="Times New Roman" w:cs="Times New Roman"/>
          <w:color w:val="000000" w:themeColor="text1"/>
          <w:sz w:val="24"/>
          <w:szCs w:val="24"/>
          <w:lang w:eastAsia="sk-SK"/>
        </w:rPr>
        <w:t>,</w:t>
      </w:r>
      <w:r w:rsidRPr="00313D1C">
        <w:rPr>
          <w:rFonts w:ascii="Times New Roman" w:eastAsia="Times New Roman" w:hAnsi="Times New Roman" w:cs="Times New Roman"/>
          <w:color w:val="000000" w:themeColor="text1"/>
          <w:sz w:val="24"/>
          <w:szCs w:val="24"/>
          <w:lang w:eastAsia="sk-SK"/>
        </w:rPr>
        <w:t xml:space="preserve"> </w:t>
      </w:r>
    </w:p>
    <w:p w14:paraId="5F8DB5A9" w14:textId="77777777" w:rsidR="00462975" w:rsidRPr="00313D1C" w:rsidRDefault="00462975" w:rsidP="00462975">
      <w:pPr>
        <w:pStyle w:val="Odsekzoznamu"/>
        <w:numPr>
          <w:ilvl w:val="0"/>
          <w:numId w:val="19"/>
        </w:numPr>
        <w:shd w:val="clear" w:color="auto" w:fill="FFFFFF"/>
        <w:spacing w:after="0" w:line="240" w:lineRule="auto"/>
        <w:jc w:val="both"/>
        <w:rPr>
          <w:rFonts w:ascii="Times New Roman" w:eastAsia="Times New Roman" w:hAnsi="Times New Roman" w:cs="Times New Roman"/>
          <w:color w:val="000000" w:themeColor="text1"/>
          <w:sz w:val="24"/>
          <w:szCs w:val="24"/>
          <w:lang w:eastAsia="sk-SK"/>
        </w:rPr>
      </w:pPr>
      <w:r w:rsidRPr="00313D1C">
        <w:rPr>
          <w:rFonts w:ascii="Times New Roman" w:eastAsia="Times New Roman" w:hAnsi="Times New Roman" w:cs="Times New Roman"/>
          <w:color w:val="000000" w:themeColor="text1"/>
          <w:sz w:val="24"/>
          <w:szCs w:val="24"/>
          <w:lang w:eastAsia="sk-SK"/>
        </w:rPr>
        <w:t>82.9 – pomocné obchodné činnosti i. n.</w:t>
      </w:r>
    </w:p>
    <w:p w14:paraId="5A7F0EFA" w14:textId="77777777" w:rsidR="00462975" w:rsidRPr="00313D1C" w:rsidRDefault="00462975" w:rsidP="00462975">
      <w:pPr>
        <w:spacing w:after="0" w:line="240" w:lineRule="auto"/>
        <w:rPr>
          <w:rFonts w:ascii="Times New Roman" w:hAnsi="Times New Roman" w:cs="Times New Roman"/>
          <w:color w:val="000000" w:themeColor="text1"/>
          <w:sz w:val="24"/>
          <w:szCs w:val="24"/>
        </w:rPr>
      </w:pPr>
    </w:p>
    <w:p w14:paraId="576E6CF4" w14:textId="77777777" w:rsidR="00462975" w:rsidRPr="00313D1C" w:rsidRDefault="00462975" w:rsidP="00490BFC">
      <w:pPr>
        <w:spacing w:after="0" w:line="240" w:lineRule="auto"/>
        <w:jc w:val="both"/>
        <w:rPr>
          <w:rFonts w:ascii="Times New Roman" w:hAnsi="Times New Roman" w:cs="Times New Roman"/>
          <w:color w:val="000000" w:themeColor="text1"/>
          <w:sz w:val="24"/>
          <w:szCs w:val="24"/>
          <w:shd w:val="clear" w:color="auto" w:fill="FFFFFF"/>
        </w:rPr>
      </w:pPr>
      <w:r w:rsidRPr="00313D1C">
        <w:rPr>
          <w:rFonts w:ascii="Times New Roman" w:hAnsi="Times New Roman" w:cs="Times New Roman"/>
          <w:color w:val="000000" w:themeColor="text1"/>
          <w:sz w:val="24"/>
          <w:szCs w:val="24"/>
          <w:shd w:val="clear" w:color="auto" w:fill="FFFFFF"/>
        </w:rPr>
        <w:t xml:space="preserve">4.  Kolektívna zmluva vyššieho stupňa na roky 2019 – 2022 uzatvorená 2. mája 2019 medzi Odborovým zväzom KOVO a Zväzom sklárskeho priemyslu Slovenskej republiky s </w:t>
      </w:r>
      <w:r w:rsidRPr="00313D1C">
        <w:rPr>
          <w:rFonts w:ascii="Times New Roman" w:hAnsi="Times New Roman" w:cs="Times New Roman"/>
          <w:color w:val="000000" w:themeColor="text1"/>
          <w:sz w:val="24"/>
          <w:szCs w:val="24"/>
          <w:shd w:val="clear" w:color="auto" w:fill="FFFFFF"/>
        </w:rPr>
        <w:lastRenderedPageBreak/>
        <w:t>účinnosťou od 1. mája 2019 do 30. apríla 2022, v znení Dodatku č. 1 s účinnosťou od 1. marca 2020</w:t>
      </w:r>
    </w:p>
    <w:p w14:paraId="4256A834" w14:textId="77777777" w:rsidR="00462975" w:rsidRPr="00313D1C" w:rsidRDefault="00462975" w:rsidP="00462975">
      <w:pPr>
        <w:spacing w:after="0" w:line="240" w:lineRule="auto"/>
        <w:rPr>
          <w:rFonts w:ascii="Times New Roman" w:hAnsi="Times New Roman" w:cs="Times New Roman"/>
          <w:color w:val="000000" w:themeColor="text1"/>
          <w:sz w:val="24"/>
          <w:szCs w:val="24"/>
          <w:shd w:val="clear" w:color="auto" w:fill="FFFFFF"/>
        </w:rPr>
      </w:pPr>
      <w:r w:rsidRPr="00313D1C">
        <w:rPr>
          <w:rFonts w:ascii="Times New Roman" w:hAnsi="Times New Roman" w:cs="Times New Roman"/>
          <w:color w:val="000000" w:themeColor="text1"/>
          <w:sz w:val="24"/>
          <w:szCs w:val="24"/>
          <w:shd w:val="clear" w:color="auto" w:fill="FFFFFF"/>
        </w:rPr>
        <w:t>- úroveň skupín:</w:t>
      </w:r>
    </w:p>
    <w:p w14:paraId="117FAB62" w14:textId="747C3187" w:rsidR="00462975" w:rsidRPr="00313D1C" w:rsidRDefault="00462975" w:rsidP="00462975">
      <w:pPr>
        <w:pStyle w:val="Odsekzoznamu"/>
        <w:numPr>
          <w:ilvl w:val="0"/>
          <w:numId w:val="20"/>
        </w:numPr>
        <w:spacing w:after="0" w:line="240" w:lineRule="auto"/>
        <w:rPr>
          <w:rFonts w:ascii="Times New Roman" w:hAnsi="Times New Roman" w:cs="Times New Roman"/>
          <w:color w:val="000000" w:themeColor="text1"/>
          <w:sz w:val="24"/>
          <w:szCs w:val="24"/>
        </w:rPr>
      </w:pPr>
      <w:r w:rsidRPr="00313D1C">
        <w:rPr>
          <w:rFonts w:ascii="Times New Roman" w:hAnsi="Times New Roman" w:cs="Times New Roman"/>
          <w:color w:val="000000" w:themeColor="text1"/>
          <w:sz w:val="24"/>
          <w:szCs w:val="24"/>
          <w:shd w:val="clear" w:color="auto" w:fill="FFFFFF"/>
        </w:rPr>
        <w:t>23.1 – výroba skla a výrobkov zo skla</w:t>
      </w:r>
      <w:r w:rsidR="00490BFC" w:rsidRPr="00313D1C">
        <w:rPr>
          <w:rFonts w:ascii="Times New Roman" w:hAnsi="Times New Roman" w:cs="Times New Roman"/>
          <w:color w:val="000000" w:themeColor="text1"/>
          <w:sz w:val="24"/>
          <w:szCs w:val="24"/>
          <w:shd w:val="clear" w:color="auto" w:fill="FFFFFF"/>
        </w:rPr>
        <w:t>,</w:t>
      </w:r>
      <w:r w:rsidRPr="00313D1C">
        <w:rPr>
          <w:rFonts w:ascii="Times New Roman" w:hAnsi="Times New Roman" w:cs="Times New Roman"/>
          <w:color w:val="000000" w:themeColor="text1"/>
          <w:sz w:val="24"/>
          <w:szCs w:val="24"/>
          <w:shd w:val="clear" w:color="auto" w:fill="FFFFFF"/>
        </w:rPr>
        <w:t xml:space="preserve"> </w:t>
      </w:r>
    </w:p>
    <w:p w14:paraId="69DE95EE" w14:textId="77777777" w:rsidR="00462975" w:rsidRPr="00313D1C" w:rsidRDefault="00462975" w:rsidP="00462975">
      <w:pPr>
        <w:pStyle w:val="Odsekzoznamu"/>
        <w:numPr>
          <w:ilvl w:val="0"/>
          <w:numId w:val="20"/>
        </w:numPr>
        <w:spacing w:after="0" w:line="240" w:lineRule="auto"/>
        <w:rPr>
          <w:rFonts w:ascii="Times New Roman" w:hAnsi="Times New Roman" w:cs="Times New Roman"/>
          <w:color w:val="000000" w:themeColor="text1"/>
          <w:sz w:val="24"/>
          <w:szCs w:val="24"/>
        </w:rPr>
      </w:pPr>
      <w:r w:rsidRPr="00313D1C">
        <w:rPr>
          <w:rFonts w:ascii="Times New Roman" w:hAnsi="Times New Roman" w:cs="Times New Roman"/>
          <w:color w:val="000000" w:themeColor="text1"/>
          <w:sz w:val="24"/>
          <w:szCs w:val="24"/>
          <w:shd w:val="clear" w:color="auto" w:fill="FFFFFF"/>
        </w:rPr>
        <w:t>23.9 – výroba brúsnych výrobkov a nekovových minerálnych výrobkov i. n.</w:t>
      </w:r>
    </w:p>
    <w:p w14:paraId="1B2AC8AB" w14:textId="77777777" w:rsidR="00462975" w:rsidRPr="00313D1C" w:rsidRDefault="00462975" w:rsidP="0069409D">
      <w:pPr>
        <w:spacing w:after="0" w:line="240" w:lineRule="auto"/>
        <w:jc w:val="both"/>
        <w:rPr>
          <w:rFonts w:ascii="Times New Roman" w:hAnsi="Times New Roman" w:cs="Times New Roman"/>
          <w:color w:val="000000" w:themeColor="text1"/>
          <w:sz w:val="24"/>
          <w:szCs w:val="24"/>
        </w:rPr>
      </w:pPr>
    </w:p>
    <w:p w14:paraId="3089260B" w14:textId="06D808CF" w:rsidR="0069409D" w:rsidRPr="00313D1C" w:rsidRDefault="0069409D" w:rsidP="0069409D">
      <w:pPr>
        <w:spacing w:after="0" w:line="240" w:lineRule="auto"/>
        <w:jc w:val="both"/>
        <w:rPr>
          <w:rFonts w:ascii="Times New Roman" w:hAnsi="Times New Roman" w:cs="Times New Roman"/>
          <w:color w:val="000000" w:themeColor="text1"/>
          <w:sz w:val="24"/>
          <w:szCs w:val="24"/>
        </w:rPr>
      </w:pPr>
      <w:r w:rsidRPr="00313D1C">
        <w:rPr>
          <w:rFonts w:ascii="Times New Roman" w:hAnsi="Times New Roman" w:cs="Times New Roman"/>
          <w:color w:val="000000" w:themeColor="text1"/>
          <w:sz w:val="24"/>
          <w:szCs w:val="24"/>
        </w:rPr>
        <w:t>Zoznam všetkých KZVS je zverejnený na stránke ministerstva:</w:t>
      </w:r>
    </w:p>
    <w:p w14:paraId="28D6A758" w14:textId="3A1FE4D1" w:rsidR="0069409D" w:rsidRPr="00313D1C" w:rsidRDefault="0069409D" w:rsidP="0069409D">
      <w:pPr>
        <w:spacing w:after="0" w:line="240" w:lineRule="auto"/>
        <w:jc w:val="both"/>
        <w:rPr>
          <w:rFonts w:ascii="Times New Roman" w:hAnsi="Times New Roman" w:cs="Times New Roman"/>
          <w:color w:val="000000" w:themeColor="text1"/>
          <w:sz w:val="24"/>
          <w:szCs w:val="24"/>
        </w:rPr>
      </w:pPr>
      <w:r w:rsidRPr="00313D1C">
        <w:rPr>
          <w:rFonts w:ascii="Times New Roman" w:hAnsi="Times New Roman" w:cs="Times New Roman"/>
          <w:color w:val="000000" w:themeColor="text1"/>
          <w:sz w:val="24"/>
          <w:szCs w:val="24"/>
        </w:rPr>
        <w:t>https://www.employment.gov.sk/sk/praca-zamestnanost/vztah-zamestnanca-zamestnavatela/kolektivne-pracovnopravne-vztahy/kolektivne-zmluvy/zoznam-kolektivnych-zmluv-vyssieho-stupna/</w:t>
      </w:r>
    </w:p>
    <w:p w14:paraId="7DE90E34" w14:textId="77777777" w:rsidR="0069409D" w:rsidRPr="00313D1C" w:rsidRDefault="0069409D" w:rsidP="00490BFC">
      <w:pPr>
        <w:spacing w:after="0" w:line="240" w:lineRule="auto"/>
        <w:jc w:val="both"/>
        <w:rPr>
          <w:color w:val="000000" w:themeColor="text1"/>
        </w:rPr>
      </w:pPr>
    </w:p>
    <w:p w14:paraId="4DA06BB9" w14:textId="260AD37F" w:rsidR="00462975" w:rsidRPr="00313D1C" w:rsidRDefault="00462975" w:rsidP="00490BFC">
      <w:pPr>
        <w:spacing w:after="0" w:line="240" w:lineRule="auto"/>
        <w:jc w:val="both"/>
        <w:rPr>
          <w:rFonts w:ascii="Times New Roman" w:hAnsi="Times New Roman" w:cs="Times New Roman"/>
          <w:color w:val="000000" w:themeColor="text1"/>
          <w:sz w:val="24"/>
          <w:szCs w:val="24"/>
        </w:rPr>
      </w:pPr>
      <w:r w:rsidRPr="00313D1C">
        <w:rPr>
          <w:rFonts w:ascii="Times New Roman" w:hAnsi="Times New Roman" w:cs="Times New Roman"/>
          <w:color w:val="000000" w:themeColor="text1"/>
          <w:sz w:val="24"/>
          <w:szCs w:val="24"/>
        </w:rPr>
        <w:t>Predkladateľ nevie odhadnúť</w:t>
      </w:r>
      <w:r w:rsidR="00490BFC" w:rsidRPr="00313D1C">
        <w:rPr>
          <w:rFonts w:ascii="Times New Roman" w:hAnsi="Times New Roman" w:cs="Times New Roman"/>
          <w:color w:val="000000" w:themeColor="text1"/>
          <w:sz w:val="24"/>
          <w:szCs w:val="24"/>
        </w:rPr>
        <w:t xml:space="preserve"> ani </w:t>
      </w:r>
      <w:r w:rsidRPr="00313D1C">
        <w:rPr>
          <w:rFonts w:ascii="Times New Roman" w:hAnsi="Times New Roman" w:cs="Times New Roman"/>
          <w:color w:val="000000" w:themeColor="text1"/>
          <w:sz w:val="24"/>
          <w:szCs w:val="24"/>
        </w:rPr>
        <w:t>okruh dotknutých subjektov (zamestnávateľov)</w:t>
      </w:r>
      <w:r w:rsidR="00490BFC" w:rsidRPr="00313D1C">
        <w:rPr>
          <w:rFonts w:ascii="Times New Roman" w:hAnsi="Times New Roman" w:cs="Times New Roman"/>
          <w:color w:val="000000" w:themeColor="text1"/>
          <w:sz w:val="24"/>
          <w:szCs w:val="24"/>
        </w:rPr>
        <w:t xml:space="preserve"> a ani konkrétny rozsah dopadov</w:t>
      </w:r>
      <w:r w:rsidRPr="00313D1C">
        <w:rPr>
          <w:rFonts w:ascii="Times New Roman" w:hAnsi="Times New Roman" w:cs="Times New Roman"/>
          <w:color w:val="000000" w:themeColor="text1"/>
          <w:sz w:val="24"/>
          <w:szCs w:val="24"/>
        </w:rPr>
        <w:t xml:space="preserve">, </w:t>
      </w:r>
      <w:r w:rsidR="00490BFC" w:rsidRPr="00313D1C">
        <w:rPr>
          <w:rFonts w:ascii="Times New Roman" w:hAnsi="Times New Roman" w:cs="Times New Roman"/>
          <w:color w:val="000000" w:themeColor="text1"/>
          <w:sz w:val="24"/>
          <w:szCs w:val="24"/>
        </w:rPr>
        <w:t>vzhľadom na veľký počet</w:t>
      </w:r>
      <w:r w:rsidRPr="00313D1C">
        <w:rPr>
          <w:rFonts w:ascii="Times New Roman" w:hAnsi="Times New Roman" w:cs="Times New Roman"/>
          <w:color w:val="000000" w:themeColor="text1"/>
          <w:sz w:val="24"/>
          <w:szCs w:val="24"/>
        </w:rPr>
        <w:t xml:space="preserve"> premenných:</w:t>
      </w:r>
    </w:p>
    <w:p w14:paraId="3AE28AA0" w14:textId="710F08E7" w:rsidR="00136790" w:rsidRPr="00313D1C" w:rsidRDefault="00136790" w:rsidP="00136790">
      <w:pPr>
        <w:spacing w:after="0" w:line="240" w:lineRule="auto"/>
        <w:jc w:val="both"/>
        <w:rPr>
          <w:rFonts w:ascii="Times New Roman" w:hAnsi="Times New Roman" w:cs="Times New Roman"/>
          <w:color w:val="000000" w:themeColor="text1"/>
          <w:sz w:val="24"/>
          <w:szCs w:val="24"/>
        </w:rPr>
      </w:pPr>
      <w:r w:rsidRPr="00313D1C">
        <w:rPr>
          <w:rFonts w:ascii="Times New Roman" w:hAnsi="Times New Roman" w:cs="Times New Roman"/>
          <w:color w:val="000000" w:themeColor="text1"/>
          <w:sz w:val="24"/>
          <w:szCs w:val="24"/>
        </w:rPr>
        <w:t>1. uzatvorenie KZVS – aj v odvetví, kde bola uzatvorená predtým KZVS môže nastať situácia, že nová KZVS nebude uzatvorená,</w:t>
      </w:r>
    </w:p>
    <w:p w14:paraId="375453BA" w14:textId="517CA27D" w:rsidR="00462975" w:rsidRPr="00313D1C" w:rsidRDefault="00462975" w:rsidP="00462975">
      <w:pPr>
        <w:spacing w:after="0" w:line="240" w:lineRule="auto"/>
        <w:jc w:val="both"/>
        <w:rPr>
          <w:rFonts w:ascii="Times New Roman" w:hAnsi="Times New Roman" w:cs="Times New Roman"/>
          <w:color w:val="000000" w:themeColor="text1"/>
          <w:sz w:val="24"/>
          <w:szCs w:val="24"/>
        </w:rPr>
      </w:pPr>
      <w:r w:rsidRPr="00313D1C">
        <w:rPr>
          <w:rFonts w:ascii="Times New Roman" w:hAnsi="Times New Roman" w:cs="Times New Roman"/>
          <w:color w:val="000000" w:themeColor="text1"/>
          <w:sz w:val="24"/>
          <w:szCs w:val="24"/>
        </w:rPr>
        <w:t xml:space="preserve">2. </w:t>
      </w:r>
      <w:r w:rsidR="00490BFC" w:rsidRPr="00313D1C">
        <w:rPr>
          <w:rFonts w:ascii="Times New Roman" w:hAnsi="Times New Roman" w:cs="Times New Roman"/>
          <w:color w:val="000000" w:themeColor="text1"/>
          <w:sz w:val="24"/>
          <w:szCs w:val="24"/>
        </w:rPr>
        <w:t>napriek tomu, že by</w:t>
      </w:r>
      <w:r w:rsidRPr="00313D1C">
        <w:rPr>
          <w:rFonts w:ascii="Times New Roman" w:hAnsi="Times New Roman" w:cs="Times New Roman"/>
          <w:color w:val="000000" w:themeColor="text1"/>
          <w:sz w:val="24"/>
          <w:szCs w:val="24"/>
        </w:rPr>
        <w:t xml:space="preserve"> KZVS mohla byť reprezentatívna, nebude oznámená MPSVR SR</w:t>
      </w:r>
      <w:r w:rsidR="0069409D" w:rsidRPr="00313D1C">
        <w:rPr>
          <w:rFonts w:ascii="Times New Roman" w:hAnsi="Times New Roman" w:cs="Times New Roman"/>
          <w:color w:val="000000" w:themeColor="text1"/>
          <w:sz w:val="24"/>
          <w:szCs w:val="24"/>
        </w:rPr>
        <w:t>,</w:t>
      </w:r>
      <w:r w:rsidRPr="00313D1C">
        <w:rPr>
          <w:rFonts w:ascii="Times New Roman" w:hAnsi="Times New Roman" w:cs="Times New Roman"/>
          <w:color w:val="000000" w:themeColor="text1"/>
          <w:sz w:val="24"/>
          <w:szCs w:val="24"/>
        </w:rPr>
        <w:t xml:space="preserve"> a teda sa neuplatní režim reprezentatívnej KZVS</w:t>
      </w:r>
      <w:r w:rsidR="0069409D" w:rsidRPr="00313D1C">
        <w:rPr>
          <w:rFonts w:ascii="Times New Roman" w:hAnsi="Times New Roman" w:cs="Times New Roman"/>
          <w:color w:val="000000" w:themeColor="text1"/>
          <w:sz w:val="24"/>
          <w:szCs w:val="24"/>
        </w:rPr>
        <w:t xml:space="preserve"> (vo viacerých odvetviach v minulosti neboli oznamované reprezentatívne KZVS)</w:t>
      </w:r>
      <w:r w:rsidRPr="00313D1C">
        <w:rPr>
          <w:rFonts w:ascii="Times New Roman" w:hAnsi="Times New Roman" w:cs="Times New Roman"/>
          <w:color w:val="000000" w:themeColor="text1"/>
          <w:sz w:val="24"/>
          <w:szCs w:val="24"/>
        </w:rPr>
        <w:t>,</w:t>
      </w:r>
    </w:p>
    <w:p w14:paraId="14298649" w14:textId="182FF00B" w:rsidR="00490BFC" w:rsidRPr="00313D1C" w:rsidRDefault="00490BFC" w:rsidP="00462975">
      <w:pPr>
        <w:spacing w:after="0" w:line="240" w:lineRule="auto"/>
        <w:jc w:val="both"/>
        <w:rPr>
          <w:rFonts w:ascii="Times New Roman" w:hAnsi="Times New Roman" w:cs="Times New Roman"/>
          <w:color w:val="000000" w:themeColor="text1"/>
          <w:sz w:val="24"/>
          <w:szCs w:val="24"/>
        </w:rPr>
      </w:pPr>
      <w:r w:rsidRPr="00313D1C">
        <w:rPr>
          <w:rFonts w:ascii="Times New Roman" w:hAnsi="Times New Roman" w:cs="Times New Roman"/>
          <w:color w:val="000000" w:themeColor="text1"/>
          <w:sz w:val="24"/>
          <w:szCs w:val="24"/>
        </w:rPr>
        <w:t xml:space="preserve">3. KZVS sa uzatvára pre divízie alebo skupiny, pričom sa vychádza z SK NACE klasifikácie a v  prílohe </w:t>
      </w:r>
      <w:r w:rsidR="0069409D" w:rsidRPr="00313D1C">
        <w:rPr>
          <w:rFonts w:ascii="Times New Roman" w:hAnsi="Times New Roman" w:cs="Times New Roman"/>
          <w:color w:val="000000" w:themeColor="text1"/>
          <w:sz w:val="24"/>
          <w:szCs w:val="24"/>
        </w:rPr>
        <w:t xml:space="preserve">KZVS sa </w:t>
      </w:r>
      <w:r w:rsidRPr="00313D1C">
        <w:rPr>
          <w:rFonts w:ascii="Times New Roman" w:hAnsi="Times New Roman" w:cs="Times New Roman"/>
          <w:color w:val="000000" w:themeColor="text1"/>
          <w:sz w:val="24"/>
          <w:szCs w:val="24"/>
        </w:rPr>
        <w:t>uvádza zoznam zamestnávateľ</w:t>
      </w:r>
      <w:r w:rsidR="0069409D" w:rsidRPr="00313D1C">
        <w:rPr>
          <w:rFonts w:ascii="Times New Roman" w:hAnsi="Times New Roman" w:cs="Times New Roman"/>
          <w:color w:val="000000" w:themeColor="text1"/>
          <w:sz w:val="24"/>
          <w:szCs w:val="24"/>
        </w:rPr>
        <w:t>ov</w:t>
      </w:r>
      <w:r w:rsidRPr="00313D1C">
        <w:rPr>
          <w:rFonts w:ascii="Times New Roman" w:hAnsi="Times New Roman" w:cs="Times New Roman"/>
          <w:color w:val="000000" w:themeColor="text1"/>
          <w:sz w:val="24"/>
          <w:szCs w:val="24"/>
        </w:rPr>
        <w:t xml:space="preserve">, za ktorých </w:t>
      </w:r>
      <w:r w:rsidR="0069409D" w:rsidRPr="00313D1C">
        <w:rPr>
          <w:rFonts w:ascii="Times New Roman" w:hAnsi="Times New Roman" w:cs="Times New Roman"/>
          <w:color w:val="000000" w:themeColor="text1"/>
          <w:sz w:val="24"/>
          <w:szCs w:val="24"/>
        </w:rPr>
        <w:t xml:space="preserve">je </w:t>
      </w:r>
      <w:r w:rsidRPr="00313D1C">
        <w:rPr>
          <w:rFonts w:ascii="Times New Roman" w:hAnsi="Times New Roman" w:cs="Times New Roman"/>
          <w:color w:val="000000" w:themeColor="text1"/>
          <w:sz w:val="24"/>
          <w:szCs w:val="24"/>
        </w:rPr>
        <w:t>uzatvorená (pričom zoznam sa v čase môže meniť v závislosti od záujmu zamestnávateľ</w:t>
      </w:r>
      <w:r w:rsidR="0069409D" w:rsidRPr="00313D1C">
        <w:rPr>
          <w:rFonts w:ascii="Times New Roman" w:hAnsi="Times New Roman" w:cs="Times New Roman"/>
          <w:color w:val="000000" w:themeColor="text1"/>
          <w:sz w:val="24"/>
          <w:szCs w:val="24"/>
        </w:rPr>
        <w:t>a</w:t>
      </w:r>
      <w:r w:rsidRPr="00313D1C">
        <w:rPr>
          <w:rFonts w:ascii="Times New Roman" w:hAnsi="Times New Roman" w:cs="Times New Roman"/>
          <w:color w:val="000000" w:themeColor="text1"/>
          <w:sz w:val="24"/>
          <w:szCs w:val="24"/>
        </w:rPr>
        <w:t xml:space="preserve"> – člena združenia byť viazaný KZVS – čo môže ovplyvniť aj určenie skupiny/divízie KZVS, zmena zaradenia zamestnávateľa v rámci SK NACE klasifikácie, čo môže ovplyvniť aj určenie skupiny/divízie KZVS),</w:t>
      </w:r>
    </w:p>
    <w:p w14:paraId="391CE521" w14:textId="2C5D6EDE" w:rsidR="00462975" w:rsidRPr="00313D1C" w:rsidRDefault="00490BFC" w:rsidP="00462975">
      <w:pPr>
        <w:spacing w:after="0" w:line="240" w:lineRule="auto"/>
        <w:jc w:val="both"/>
        <w:rPr>
          <w:rFonts w:ascii="Times New Roman" w:hAnsi="Times New Roman" w:cs="Times New Roman"/>
          <w:color w:val="000000" w:themeColor="text1"/>
          <w:sz w:val="24"/>
          <w:szCs w:val="24"/>
        </w:rPr>
      </w:pPr>
      <w:r w:rsidRPr="00313D1C">
        <w:rPr>
          <w:rFonts w:ascii="Times New Roman" w:hAnsi="Times New Roman" w:cs="Times New Roman"/>
          <w:color w:val="000000" w:themeColor="text1"/>
          <w:sz w:val="24"/>
          <w:szCs w:val="24"/>
        </w:rPr>
        <w:t>4</w:t>
      </w:r>
      <w:r w:rsidR="00462975" w:rsidRPr="00313D1C">
        <w:rPr>
          <w:rFonts w:ascii="Times New Roman" w:hAnsi="Times New Roman" w:cs="Times New Roman"/>
          <w:color w:val="000000" w:themeColor="text1"/>
          <w:sz w:val="24"/>
          <w:szCs w:val="24"/>
        </w:rPr>
        <w:t xml:space="preserve">. uzatvorená KZVS môže byť reprezentatívna len pre niektoré divízie alebo skupiny hoci pokrýva aj ďalšie </w:t>
      </w:r>
      <w:r w:rsidRPr="00313D1C">
        <w:rPr>
          <w:rFonts w:ascii="Times New Roman" w:hAnsi="Times New Roman" w:cs="Times New Roman"/>
          <w:color w:val="000000" w:themeColor="text1"/>
          <w:sz w:val="24"/>
          <w:szCs w:val="24"/>
        </w:rPr>
        <w:t>divízie</w:t>
      </w:r>
      <w:r w:rsidR="0069409D" w:rsidRPr="00313D1C">
        <w:rPr>
          <w:rFonts w:ascii="Times New Roman" w:hAnsi="Times New Roman" w:cs="Times New Roman"/>
          <w:color w:val="000000" w:themeColor="text1"/>
          <w:sz w:val="24"/>
          <w:szCs w:val="24"/>
        </w:rPr>
        <w:t xml:space="preserve"> a skupiny</w:t>
      </w:r>
      <w:r w:rsidR="00462975" w:rsidRPr="00313D1C">
        <w:rPr>
          <w:rFonts w:ascii="Times New Roman" w:hAnsi="Times New Roman" w:cs="Times New Roman"/>
          <w:color w:val="000000" w:themeColor="text1"/>
          <w:sz w:val="24"/>
          <w:szCs w:val="24"/>
        </w:rPr>
        <w:t>,</w:t>
      </w:r>
    </w:p>
    <w:p w14:paraId="248F05AC" w14:textId="33953082" w:rsidR="00462975" w:rsidRPr="00313D1C" w:rsidRDefault="00490BFC" w:rsidP="00462975">
      <w:pPr>
        <w:spacing w:after="0" w:line="240" w:lineRule="auto"/>
        <w:jc w:val="both"/>
        <w:rPr>
          <w:rFonts w:ascii="Times New Roman" w:hAnsi="Times New Roman" w:cs="Times New Roman"/>
          <w:color w:val="000000" w:themeColor="text1"/>
          <w:sz w:val="24"/>
          <w:szCs w:val="24"/>
        </w:rPr>
      </w:pPr>
      <w:r w:rsidRPr="00313D1C">
        <w:rPr>
          <w:rFonts w:ascii="Times New Roman" w:hAnsi="Times New Roman" w:cs="Times New Roman"/>
          <w:color w:val="000000" w:themeColor="text1"/>
          <w:sz w:val="24"/>
          <w:szCs w:val="24"/>
        </w:rPr>
        <w:t>5</w:t>
      </w:r>
      <w:r w:rsidR="00462975" w:rsidRPr="00313D1C">
        <w:rPr>
          <w:rFonts w:ascii="Times New Roman" w:hAnsi="Times New Roman" w:cs="Times New Roman"/>
          <w:color w:val="000000" w:themeColor="text1"/>
          <w:sz w:val="24"/>
          <w:szCs w:val="24"/>
        </w:rPr>
        <w:t>. oznámená KZVS bude podľa posúdenia tripartitnej komisie reprezentatívn</w:t>
      </w:r>
      <w:r w:rsidRPr="00313D1C">
        <w:rPr>
          <w:rFonts w:ascii="Times New Roman" w:hAnsi="Times New Roman" w:cs="Times New Roman"/>
          <w:color w:val="000000" w:themeColor="text1"/>
          <w:sz w:val="24"/>
          <w:szCs w:val="24"/>
        </w:rPr>
        <w:t>a</w:t>
      </w:r>
      <w:r w:rsidR="00462975" w:rsidRPr="00313D1C">
        <w:rPr>
          <w:rFonts w:ascii="Times New Roman" w:hAnsi="Times New Roman" w:cs="Times New Roman"/>
          <w:color w:val="000000" w:themeColor="text1"/>
          <w:sz w:val="24"/>
          <w:szCs w:val="24"/>
        </w:rPr>
        <w:t xml:space="preserve"> v menšom než navrhovanom rozsahu,</w:t>
      </w:r>
    </w:p>
    <w:p w14:paraId="7D72BC42" w14:textId="5727E962" w:rsidR="002E62E8" w:rsidRPr="00313D1C" w:rsidRDefault="002E62E8" w:rsidP="00462975">
      <w:pPr>
        <w:spacing w:after="0" w:line="240" w:lineRule="auto"/>
        <w:jc w:val="both"/>
        <w:rPr>
          <w:rFonts w:ascii="Times New Roman" w:hAnsi="Times New Roman" w:cs="Times New Roman"/>
          <w:color w:val="000000" w:themeColor="text1"/>
          <w:sz w:val="24"/>
          <w:szCs w:val="24"/>
        </w:rPr>
      </w:pPr>
      <w:r w:rsidRPr="00313D1C">
        <w:rPr>
          <w:rFonts w:ascii="Times New Roman" w:hAnsi="Times New Roman" w:cs="Times New Roman"/>
          <w:color w:val="000000" w:themeColor="text1"/>
          <w:sz w:val="24"/>
          <w:szCs w:val="24"/>
        </w:rPr>
        <w:t>6. KZVS nie sú homogénne ale majú rôzny obsah aj v kontexte odvetvia, pre ktoré sú uzatvorené,</w:t>
      </w:r>
    </w:p>
    <w:p w14:paraId="1DD9536E" w14:textId="42007A4A" w:rsidR="00462975" w:rsidRPr="00313D1C" w:rsidRDefault="002E62E8" w:rsidP="00462975">
      <w:pPr>
        <w:spacing w:after="0" w:line="240" w:lineRule="auto"/>
        <w:jc w:val="both"/>
        <w:rPr>
          <w:rFonts w:ascii="Times New Roman" w:hAnsi="Times New Roman" w:cs="Times New Roman"/>
          <w:color w:val="000000" w:themeColor="text1"/>
          <w:sz w:val="24"/>
          <w:szCs w:val="24"/>
        </w:rPr>
      </w:pPr>
      <w:r w:rsidRPr="00313D1C">
        <w:rPr>
          <w:rFonts w:ascii="Times New Roman" w:hAnsi="Times New Roman" w:cs="Times New Roman"/>
          <w:color w:val="000000" w:themeColor="text1"/>
          <w:sz w:val="24"/>
          <w:szCs w:val="24"/>
        </w:rPr>
        <w:t>7</w:t>
      </w:r>
      <w:r w:rsidR="00462975" w:rsidRPr="00313D1C">
        <w:rPr>
          <w:rFonts w:ascii="Times New Roman" w:hAnsi="Times New Roman" w:cs="Times New Roman"/>
          <w:color w:val="000000" w:themeColor="text1"/>
          <w:sz w:val="24"/>
          <w:szCs w:val="24"/>
        </w:rPr>
        <w:t>. zamestnávateľ môže spadať pod jednu z výnimiek podľa § 7a</w:t>
      </w:r>
      <w:r w:rsidR="0069409D" w:rsidRPr="00313D1C">
        <w:rPr>
          <w:rFonts w:ascii="Times New Roman" w:hAnsi="Times New Roman" w:cs="Times New Roman"/>
          <w:color w:val="000000" w:themeColor="text1"/>
          <w:sz w:val="24"/>
          <w:szCs w:val="24"/>
        </w:rPr>
        <w:t xml:space="preserve"> návrhu zákona</w:t>
      </w:r>
      <w:r w:rsidR="00462975" w:rsidRPr="00313D1C">
        <w:rPr>
          <w:rFonts w:ascii="Times New Roman" w:hAnsi="Times New Roman" w:cs="Times New Roman"/>
          <w:color w:val="000000" w:themeColor="text1"/>
          <w:sz w:val="24"/>
          <w:szCs w:val="24"/>
        </w:rPr>
        <w:t xml:space="preserve"> (napr. kritérium zamestnávania menšieho počtu zamestnancov ako </w:t>
      </w:r>
      <w:r w:rsidR="00C47437" w:rsidRPr="00313D1C">
        <w:rPr>
          <w:rFonts w:ascii="Times New Roman" w:hAnsi="Times New Roman" w:cs="Times New Roman"/>
          <w:color w:val="000000" w:themeColor="text1"/>
          <w:sz w:val="24"/>
          <w:szCs w:val="24"/>
        </w:rPr>
        <w:t xml:space="preserve"> 20 – uvedené </w:t>
      </w:r>
      <w:r w:rsidR="00462975" w:rsidRPr="00313D1C">
        <w:rPr>
          <w:rFonts w:ascii="Times New Roman" w:hAnsi="Times New Roman" w:cs="Times New Roman"/>
          <w:color w:val="000000" w:themeColor="text1"/>
          <w:sz w:val="24"/>
          <w:szCs w:val="24"/>
        </w:rPr>
        <w:t>spĺňa 80</w:t>
      </w:r>
      <w:r w:rsidR="00136790" w:rsidRPr="00313D1C">
        <w:rPr>
          <w:rFonts w:ascii="Times New Roman" w:hAnsi="Times New Roman" w:cs="Times New Roman"/>
          <w:color w:val="000000" w:themeColor="text1"/>
          <w:sz w:val="24"/>
          <w:szCs w:val="24"/>
        </w:rPr>
        <w:t xml:space="preserve"> </w:t>
      </w:r>
      <w:r w:rsidR="00462975" w:rsidRPr="00313D1C">
        <w:rPr>
          <w:rFonts w:ascii="Times New Roman" w:hAnsi="Times New Roman" w:cs="Times New Roman"/>
          <w:color w:val="000000" w:themeColor="text1"/>
          <w:sz w:val="24"/>
          <w:szCs w:val="24"/>
        </w:rPr>
        <w:t>% až 85 % zamestnávateľov</w:t>
      </w:r>
      <w:r w:rsidR="00490BFC" w:rsidRPr="00313D1C">
        <w:rPr>
          <w:rFonts w:ascii="Times New Roman" w:hAnsi="Times New Roman" w:cs="Times New Roman"/>
          <w:color w:val="000000" w:themeColor="text1"/>
          <w:sz w:val="24"/>
          <w:szCs w:val="24"/>
        </w:rPr>
        <w:t>, vykonávanie podnikateľskej činnosti menej ako 24 mesiacov</w:t>
      </w:r>
      <w:r w:rsidRPr="00313D1C">
        <w:rPr>
          <w:rFonts w:ascii="Times New Roman" w:hAnsi="Times New Roman" w:cs="Times New Roman"/>
          <w:color w:val="000000" w:themeColor="text1"/>
          <w:sz w:val="24"/>
          <w:szCs w:val="24"/>
        </w:rPr>
        <w:t>) – vo všeobecnosti údaje k § 7a neexistujú alebo nie sú dostupné s výnimkou počtu zamestnávateľov zamestnávajúcich menej ako 20 zamestnancov.</w:t>
      </w:r>
    </w:p>
    <w:p w14:paraId="3562626D" w14:textId="37BBB31F" w:rsidR="00462975" w:rsidRPr="00313D1C" w:rsidRDefault="002E62E8" w:rsidP="00462975">
      <w:pPr>
        <w:spacing w:after="0" w:line="240" w:lineRule="auto"/>
        <w:jc w:val="both"/>
        <w:rPr>
          <w:rFonts w:ascii="Times New Roman" w:hAnsi="Times New Roman" w:cs="Times New Roman"/>
          <w:color w:val="000000" w:themeColor="text1"/>
          <w:sz w:val="24"/>
          <w:szCs w:val="24"/>
        </w:rPr>
      </w:pPr>
      <w:r w:rsidRPr="00313D1C">
        <w:rPr>
          <w:rFonts w:ascii="Times New Roman" w:hAnsi="Times New Roman" w:cs="Times New Roman"/>
          <w:color w:val="000000" w:themeColor="text1"/>
          <w:sz w:val="24"/>
          <w:szCs w:val="24"/>
        </w:rPr>
        <w:t>8</w:t>
      </w:r>
      <w:r w:rsidR="00462975" w:rsidRPr="00313D1C">
        <w:rPr>
          <w:rFonts w:ascii="Times New Roman" w:hAnsi="Times New Roman" w:cs="Times New Roman"/>
          <w:color w:val="000000" w:themeColor="text1"/>
          <w:sz w:val="24"/>
          <w:szCs w:val="24"/>
        </w:rPr>
        <w:t>. zamestnávateľ môže byť zmluvnou stranou KZVS, ktorá je reprezentatívna (napr. KZVS v stavebníctve od 80 až 100 subjektov pokrytých KZVS), a teda sa na neho už vzťahujú podmienky KZVS,</w:t>
      </w:r>
    </w:p>
    <w:p w14:paraId="1CB857B8" w14:textId="7B2C0E0E" w:rsidR="002E62E8" w:rsidRPr="00313D1C" w:rsidRDefault="002E62E8" w:rsidP="00462975">
      <w:pPr>
        <w:spacing w:after="0" w:line="240" w:lineRule="auto"/>
        <w:jc w:val="both"/>
        <w:rPr>
          <w:rFonts w:ascii="Times New Roman" w:hAnsi="Times New Roman" w:cs="Times New Roman"/>
          <w:color w:val="000000" w:themeColor="text1"/>
          <w:sz w:val="24"/>
          <w:szCs w:val="24"/>
        </w:rPr>
      </w:pPr>
      <w:r w:rsidRPr="00313D1C">
        <w:rPr>
          <w:rFonts w:ascii="Times New Roman" w:hAnsi="Times New Roman" w:cs="Times New Roman"/>
          <w:color w:val="000000" w:themeColor="text1"/>
          <w:sz w:val="24"/>
          <w:szCs w:val="24"/>
        </w:rPr>
        <w:t>9</w:t>
      </w:r>
      <w:r w:rsidR="00462975" w:rsidRPr="00313D1C">
        <w:rPr>
          <w:rFonts w:ascii="Times New Roman" w:hAnsi="Times New Roman" w:cs="Times New Roman"/>
          <w:color w:val="000000" w:themeColor="text1"/>
          <w:sz w:val="24"/>
          <w:szCs w:val="24"/>
        </w:rPr>
        <w:t>. zamestnávateľ môže byť zmluvnou stranou inej KZVS</w:t>
      </w:r>
      <w:r w:rsidR="00490BFC" w:rsidRPr="00313D1C">
        <w:rPr>
          <w:rFonts w:ascii="Times New Roman" w:hAnsi="Times New Roman" w:cs="Times New Roman"/>
          <w:color w:val="000000" w:themeColor="text1"/>
          <w:sz w:val="24"/>
          <w:szCs w:val="24"/>
        </w:rPr>
        <w:t xml:space="preserve"> (a teda sa na neho aplikuje výnimka podľa § 7a návrhu zákona)</w:t>
      </w:r>
      <w:r w:rsidR="00462975" w:rsidRPr="00313D1C">
        <w:rPr>
          <w:rFonts w:ascii="Times New Roman" w:hAnsi="Times New Roman" w:cs="Times New Roman"/>
          <w:color w:val="000000" w:themeColor="text1"/>
          <w:sz w:val="24"/>
          <w:szCs w:val="24"/>
        </w:rPr>
        <w:t>,</w:t>
      </w:r>
    </w:p>
    <w:p w14:paraId="736D4951" w14:textId="455E2BC9" w:rsidR="00462975" w:rsidRPr="00313D1C" w:rsidRDefault="002E62E8" w:rsidP="00462975">
      <w:pPr>
        <w:spacing w:after="0" w:line="240" w:lineRule="auto"/>
        <w:jc w:val="both"/>
        <w:rPr>
          <w:rFonts w:ascii="Times New Roman" w:hAnsi="Times New Roman" w:cs="Times New Roman"/>
          <w:color w:val="000000" w:themeColor="text1"/>
          <w:sz w:val="24"/>
          <w:szCs w:val="24"/>
        </w:rPr>
      </w:pPr>
      <w:r w:rsidRPr="00313D1C">
        <w:rPr>
          <w:rFonts w:ascii="Times New Roman" w:hAnsi="Times New Roman" w:cs="Times New Roman"/>
          <w:color w:val="000000" w:themeColor="text1"/>
          <w:sz w:val="24"/>
          <w:szCs w:val="24"/>
        </w:rPr>
        <w:t>10</w:t>
      </w:r>
      <w:r w:rsidR="00462975" w:rsidRPr="00313D1C">
        <w:rPr>
          <w:rFonts w:ascii="Times New Roman" w:hAnsi="Times New Roman" w:cs="Times New Roman"/>
          <w:color w:val="000000" w:themeColor="text1"/>
          <w:sz w:val="24"/>
          <w:szCs w:val="24"/>
        </w:rPr>
        <w:t xml:space="preserve">. obsah KZVS – práva a povinností - zamestnávateľ môže mať pracovné podmienky (cez pracovné zmluvy, kolektívne zmluvy) nastavené výhodnejšie ako ustanovuje </w:t>
      </w:r>
      <w:r w:rsidR="00490BFC" w:rsidRPr="00313D1C">
        <w:rPr>
          <w:rFonts w:ascii="Times New Roman" w:hAnsi="Times New Roman" w:cs="Times New Roman"/>
          <w:color w:val="000000" w:themeColor="text1"/>
          <w:sz w:val="24"/>
          <w:szCs w:val="24"/>
        </w:rPr>
        <w:t>KZVS.</w:t>
      </w:r>
    </w:p>
    <w:p w14:paraId="42A28C3B" w14:textId="1AA9EA8F" w:rsidR="00462975" w:rsidRPr="00313D1C" w:rsidRDefault="00462975" w:rsidP="00462975">
      <w:pPr>
        <w:spacing w:after="0" w:line="240" w:lineRule="auto"/>
        <w:jc w:val="both"/>
        <w:rPr>
          <w:rFonts w:ascii="Times New Roman" w:hAnsi="Times New Roman" w:cs="Times New Roman"/>
          <w:color w:val="000000" w:themeColor="text1"/>
          <w:sz w:val="24"/>
          <w:szCs w:val="24"/>
        </w:rPr>
      </w:pPr>
    </w:p>
    <w:p w14:paraId="039838EF" w14:textId="3A003203" w:rsidR="002E62E8" w:rsidRPr="00313D1C" w:rsidRDefault="002E62E8" w:rsidP="00462975">
      <w:pPr>
        <w:spacing w:after="0" w:line="240" w:lineRule="auto"/>
        <w:jc w:val="both"/>
        <w:rPr>
          <w:rFonts w:ascii="Times New Roman" w:hAnsi="Times New Roman" w:cs="Times New Roman"/>
          <w:color w:val="000000" w:themeColor="text1"/>
          <w:sz w:val="24"/>
          <w:szCs w:val="24"/>
        </w:rPr>
      </w:pPr>
      <w:r w:rsidRPr="00313D1C">
        <w:rPr>
          <w:rFonts w:ascii="Times New Roman" w:hAnsi="Times New Roman" w:cs="Times New Roman"/>
          <w:color w:val="000000" w:themeColor="text1"/>
          <w:sz w:val="24"/>
          <w:szCs w:val="24"/>
        </w:rPr>
        <w:t xml:space="preserve">Negatívny vplyv: Zamestnávatelia budú povinní plniť záväzky z reprezentatívnej KZVS Plnenie záväzkov z reprezentatívnej KZVS  môže mať vplyv na hospodárenie právnických osôb a môže spôsobiť mierne zvýšenie ich nákladových položiek. Keďže KZVS sú spravidla dohodnuté len mierne nad úrovňou právnych predpisov a v zákone o kolektívnom vyjednávaní sú ustanovené výnimky zo záväznosti, ako aj z dôvodu, že reprezentatívna KZVS sa nebude dotýkať zamestnávateľov, ktorí kolektívne vyjednávajú a  poskytujú vyššie benefity ako ustanovuje reprezentatívna  KZVS, negatívny dopad sa bude týkať obmedzeného okruhu </w:t>
      </w:r>
      <w:r w:rsidRPr="00313D1C">
        <w:rPr>
          <w:rFonts w:ascii="Times New Roman" w:hAnsi="Times New Roman" w:cs="Times New Roman"/>
          <w:color w:val="000000" w:themeColor="text1"/>
          <w:sz w:val="24"/>
          <w:szCs w:val="24"/>
        </w:rPr>
        <w:lastRenderedPageBreak/>
        <w:t>zamestnávateľov (napr. výnimka je aj pre zamestnávateľa s počtom zamestnancov menej ako 20).</w:t>
      </w:r>
    </w:p>
    <w:p w14:paraId="69EA04AC" w14:textId="6692B0C0" w:rsidR="002E62E8" w:rsidRPr="00313D1C" w:rsidRDefault="002E62E8" w:rsidP="00462975">
      <w:pPr>
        <w:spacing w:after="0" w:line="240" w:lineRule="auto"/>
        <w:jc w:val="both"/>
        <w:rPr>
          <w:rFonts w:ascii="Times New Roman" w:hAnsi="Times New Roman" w:cs="Times New Roman"/>
          <w:color w:val="000000" w:themeColor="text1"/>
          <w:sz w:val="24"/>
          <w:szCs w:val="24"/>
        </w:rPr>
      </w:pPr>
    </w:p>
    <w:p w14:paraId="0B81656D" w14:textId="23B5A32B" w:rsidR="002E62E8" w:rsidRPr="00313D1C" w:rsidRDefault="002E62E8" w:rsidP="002E62E8">
      <w:pPr>
        <w:spacing w:after="0" w:line="240" w:lineRule="auto"/>
        <w:jc w:val="both"/>
        <w:rPr>
          <w:rFonts w:ascii="Times New Roman" w:hAnsi="Times New Roman" w:cs="Times New Roman"/>
          <w:color w:val="000000" w:themeColor="text1"/>
          <w:sz w:val="24"/>
          <w:szCs w:val="24"/>
        </w:rPr>
      </w:pPr>
      <w:r w:rsidRPr="00313D1C">
        <w:rPr>
          <w:rFonts w:ascii="Times New Roman" w:hAnsi="Times New Roman" w:cs="Times New Roman"/>
          <w:color w:val="000000" w:themeColor="text1"/>
          <w:sz w:val="24"/>
          <w:szCs w:val="24"/>
        </w:rPr>
        <w:t>Pozitívny vplyv: Zamestnávatelia, ktorí budú povinní plniť reprezentatívnu KZVS si v konkurenčnom prostredí  nebudú môcť vytvárať  v odvetví alebo v časti odvetvia, kde je takáto KZVS uzatvorená lepšie konkurenčné podmienky  cez nižšie minimálne sociálne nároky, ktoré by poskytovali svojim zamestnancom.</w:t>
      </w:r>
    </w:p>
    <w:p w14:paraId="4441C523" w14:textId="17C204E2" w:rsidR="002E62E8" w:rsidRPr="00313D1C" w:rsidRDefault="002E62E8" w:rsidP="00462975">
      <w:pPr>
        <w:spacing w:after="0" w:line="240" w:lineRule="auto"/>
        <w:jc w:val="both"/>
        <w:rPr>
          <w:color w:val="000000" w:themeColor="text1"/>
          <w:sz w:val="24"/>
          <w:szCs w:val="24"/>
        </w:rPr>
      </w:pPr>
    </w:p>
    <w:p w14:paraId="094212EB" w14:textId="77777777" w:rsidR="002E62E8" w:rsidRPr="00313D1C" w:rsidRDefault="002E62E8" w:rsidP="00462975">
      <w:pPr>
        <w:spacing w:after="0" w:line="240" w:lineRule="auto"/>
        <w:jc w:val="both"/>
        <w:rPr>
          <w:color w:val="000000" w:themeColor="text1"/>
          <w:sz w:val="24"/>
          <w:szCs w:val="24"/>
        </w:rPr>
      </w:pPr>
    </w:p>
    <w:p w14:paraId="46076D44" w14:textId="748463E4" w:rsidR="00490BFC" w:rsidRPr="00313D1C" w:rsidRDefault="00462975" w:rsidP="00462975">
      <w:pPr>
        <w:spacing w:after="0" w:line="240" w:lineRule="auto"/>
        <w:jc w:val="both"/>
        <w:rPr>
          <w:rFonts w:ascii="Times New Roman" w:hAnsi="Times New Roman" w:cs="Times New Roman"/>
          <w:color w:val="000000" w:themeColor="text1"/>
          <w:sz w:val="24"/>
          <w:szCs w:val="24"/>
        </w:rPr>
      </w:pPr>
      <w:r w:rsidRPr="00313D1C">
        <w:rPr>
          <w:rFonts w:ascii="Times New Roman" w:hAnsi="Times New Roman" w:cs="Times New Roman"/>
          <w:b/>
          <w:i/>
          <w:color w:val="000000" w:themeColor="text1"/>
          <w:sz w:val="24"/>
          <w:szCs w:val="24"/>
        </w:rPr>
        <w:t>Príklad – analýza konkrétnej kolektívne</w:t>
      </w:r>
      <w:r w:rsidR="00490BFC" w:rsidRPr="00313D1C">
        <w:rPr>
          <w:rFonts w:ascii="Times New Roman" w:hAnsi="Times New Roman" w:cs="Times New Roman"/>
          <w:b/>
          <w:i/>
          <w:color w:val="000000" w:themeColor="text1"/>
          <w:sz w:val="24"/>
          <w:szCs w:val="24"/>
        </w:rPr>
        <w:t>j zmluvy (hutníctvo):</w:t>
      </w:r>
      <w:r w:rsidRPr="00313D1C">
        <w:rPr>
          <w:rFonts w:ascii="Times New Roman" w:hAnsi="Times New Roman" w:cs="Times New Roman"/>
          <w:color w:val="000000" w:themeColor="text1"/>
          <w:sz w:val="24"/>
          <w:szCs w:val="24"/>
        </w:rPr>
        <w:t xml:space="preserve"> </w:t>
      </w:r>
    </w:p>
    <w:p w14:paraId="77B18DA5" w14:textId="77777777" w:rsidR="00490BFC" w:rsidRPr="00313D1C" w:rsidRDefault="00490BFC" w:rsidP="00462975">
      <w:pPr>
        <w:spacing w:after="0" w:line="240" w:lineRule="auto"/>
        <w:jc w:val="both"/>
        <w:rPr>
          <w:rFonts w:ascii="Times New Roman" w:hAnsi="Times New Roman" w:cs="Times New Roman"/>
          <w:color w:val="000000" w:themeColor="text1"/>
          <w:sz w:val="24"/>
          <w:szCs w:val="24"/>
        </w:rPr>
      </w:pPr>
    </w:p>
    <w:p w14:paraId="5F88BF04" w14:textId="77777777" w:rsidR="00490BFC" w:rsidRPr="00313D1C" w:rsidRDefault="00462975" w:rsidP="00462975">
      <w:pPr>
        <w:spacing w:after="0" w:line="240" w:lineRule="auto"/>
        <w:jc w:val="both"/>
        <w:rPr>
          <w:rFonts w:ascii="Times New Roman" w:hAnsi="Times New Roman" w:cs="Times New Roman"/>
          <w:color w:val="000000" w:themeColor="text1"/>
          <w:sz w:val="24"/>
          <w:szCs w:val="24"/>
        </w:rPr>
      </w:pPr>
      <w:r w:rsidRPr="00313D1C">
        <w:rPr>
          <w:rFonts w:ascii="Times New Roman" w:hAnsi="Times New Roman" w:cs="Times New Roman"/>
          <w:color w:val="000000" w:themeColor="text1"/>
          <w:sz w:val="24"/>
          <w:szCs w:val="24"/>
        </w:rPr>
        <w:t xml:space="preserve">Kolektívna zmluva vyššieho stupňa </w:t>
      </w:r>
      <w:r w:rsidR="00490BFC" w:rsidRPr="00313D1C">
        <w:rPr>
          <w:rFonts w:ascii="Times New Roman" w:hAnsi="Times New Roman" w:cs="Times New Roman"/>
          <w:color w:val="000000" w:themeColor="text1"/>
          <w:sz w:val="24"/>
          <w:szCs w:val="24"/>
        </w:rPr>
        <w:t xml:space="preserve">je </w:t>
      </w:r>
      <w:r w:rsidRPr="00313D1C">
        <w:rPr>
          <w:rFonts w:ascii="Times New Roman" w:hAnsi="Times New Roman" w:cs="Times New Roman"/>
          <w:color w:val="000000" w:themeColor="text1"/>
          <w:sz w:val="24"/>
          <w:szCs w:val="24"/>
        </w:rPr>
        <w:t>uzatvorená medzi Odborovým zväzom KOVO a Zväzom hutníctva, ťažobného priemyslu a geológie Slovenskej republiky na roky 2023 – 2026 v znení dodatku č. 1</w:t>
      </w:r>
      <w:r w:rsidR="00490BFC" w:rsidRPr="00313D1C">
        <w:rPr>
          <w:rFonts w:ascii="Times New Roman" w:hAnsi="Times New Roman" w:cs="Times New Roman"/>
          <w:color w:val="000000" w:themeColor="text1"/>
          <w:sz w:val="24"/>
          <w:szCs w:val="24"/>
        </w:rPr>
        <w:t xml:space="preserve">. Táto KZVS podľa prílohy čl. 1 pokrýva 5 subjektov: </w:t>
      </w:r>
      <w:r w:rsidRPr="00313D1C">
        <w:rPr>
          <w:rFonts w:ascii="Times New Roman" w:hAnsi="Times New Roman" w:cs="Times New Roman"/>
          <w:color w:val="000000" w:themeColor="text1"/>
          <w:sz w:val="24"/>
          <w:szCs w:val="24"/>
        </w:rPr>
        <w:t xml:space="preserve"> 1 v divízii 23</w:t>
      </w:r>
      <w:r w:rsidR="00490BFC" w:rsidRPr="00313D1C">
        <w:rPr>
          <w:rFonts w:ascii="Times New Roman" w:hAnsi="Times New Roman" w:cs="Times New Roman"/>
          <w:color w:val="000000" w:themeColor="text1"/>
          <w:sz w:val="24"/>
          <w:szCs w:val="24"/>
        </w:rPr>
        <w:t xml:space="preserve"> (skupina 23.5)</w:t>
      </w:r>
      <w:r w:rsidRPr="00313D1C">
        <w:rPr>
          <w:rFonts w:ascii="Times New Roman" w:hAnsi="Times New Roman" w:cs="Times New Roman"/>
          <w:color w:val="000000" w:themeColor="text1"/>
          <w:sz w:val="24"/>
          <w:szCs w:val="24"/>
        </w:rPr>
        <w:t>, troch v divízii 24</w:t>
      </w:r>
      <w:r w:rsidR="00490BFC" w:rsidRPr="00313D1C">
        <w:rPr>
          <w:rFonts w:ascii="Times New Roman" w:hAnsi="Times New Roman" w:cs="Times New Roman"/>
          <w:color w:val="000000" w:themeColor="text1"/>
          <w:sz w:val="24"/>
          <w:szCs w:val="24"/>
        </w:rPr>
        <w:t xml:space="preserve"> (skupina 24.4. a 24.1)</w:t>
      </w:r>
      <w:r w:rsidRPr="00313D1C">
        <w:rPr>
          <w:rFonts w:ascii="Times New Roman" w:hAnsi="Times New Roman" w:cs="Times New Roman"/>
          <w:color w:val="000000" w:themeColor="text1"/>
          <w:sz w:val="24"/>
          <w:szCs w:val="24"/>
        </w:rPr>
        <w:t>, 1 v divízii 33</w:t>
      </w:r>
      <w:r w:rsidR="00490BFC" w:rsidRPr="00313D1C">
        <w:rPr>
          <w:rFonts w:ascii="Times New Roman" w:hAnsi="Times New Roman" w:cs="Times New Roman"/>
          <w:color w:val="000000" w:themeColor="text1"/>
          <w:sz w:val="24"/>
          <w:szCs w:val="24"/>
        </w:rPr>
        <w:t xml:space="preserve"> (skupina 33.1)</w:t>
      </w:r>
      <w:r w:rsidRPr="00313D1C">
        <w:rPr>
          <w:rFonts w:ascii="Times New Roman" w:hAnsi="Times New Roman" w:cs="Times New Roman"/>
          <w:color w:val="000000" w:themeColor="text1"/>
          <w:sz w:val="24"/>
          <w:szCs w:val="24"/>
        </w:rPr>
        <w:t xml:space="preserve">. </w:t>
      </w:r>
    </w:p>
    <w:p w14:paraId="319BB611" w14:textId="77777777" w:rsidR="00490BFC" w:rsidRPr="00313D1C" w:rsidRDefault="00490BFC" w:rsidP="00462975">
      <w:pPr>
        <w:spacing w:after="0" w:line="240" w:lineRule="auto"/>
        <w:jc w:val="both"/>
        <w:rPr>
          <w:rFonts w:ascii="Times New Roman" w:hAnsi="Times New Roman" w:cs="Times New Roman"/>
          <w:color w:val="000000" w:themeColor="text1"/>
          <w:sz w:val="24"/>
          <w:szCs w:val="24"/>
        </w:rPr>
      </w:pPr>
    </w:p>
    <w:p w14:paraId="09C0A779" w14:textId="77777777" w:rsidR="00490BFC" w:rsidRPr="00313D1C" w:rsidRDefault="00462975" w:rsidP="00462975">
      <w:pPr>
        <w:spacing w:after="0" w:line="240" w:lineRule="auto"/>
        <w:jc w:val="both"/>
        <w:rPr>
          <w:rFonts w:ascii="Times New Roman" w:hAnsi="Times New Roman" w:cs="Times New Roman"/>
          <w:color w:val="000000" w:themeColor="text1"/>
          <w:sz w:val="24"/>
          <w:szCs w:val="24"/>
        </w:rPr>
      </w:pPr>
      <w:r w:rsidRPr="00313D1C">
        <w:rPr>
          <w:rFonts w:ascii="Times New Roman" w:hAnsi="Times New Roman" w:cs="Times New Roman"/>
          <w:color w:val="000000" w:themeColor="text1"/>
          <w:sz w:val="24"/>
          <w:szCs w:val="24"/>
        </w:rPr>
        <w:t>KZVS je</w:t>
      </w:r>
      <w:r w:rsidR="00490BFC" w:rsidRPr="00313D1C">
        <w:rPr>
          <w:rFonts w:ascii="Times New Roman" w:hAnsi="Times New Roman" w:cs="Times New Roman"/>
          <w:color w:val="000000" w:themeColor="text1"/>
          <w:sz w:val="24"/>
          <w:szCs w:val="24"/>
        </w:rPr>
        <w:t xml:space="preserve"> podľa čl. 3 KZVS uzatvorená </w:t>
      </w:r>
      <w:r w:rsidRPr="00313D1C">
        <w:rPr>
          <w:rFonts w:ascii="Times New Roman" w:hAnsi="Times New Roman" w:cs="Times New Roman"/>
          <w:color w:val="000000" w:themeColor="text1"/>
          <w:sz w:val="24"/>
          <w:szCs w:val="24"/>
        </w:rPr>
        <w:t>pre skupiny: 23.5, 24.1, 24.4, 24.5, 25.9</w:t>
      </w:r>
      <w:r w:rsidR="00490BFC" w:rsidRPr="00313D1C">
        <w:rPr>
          <w:rFonts w:ascii="Times New Roman" w:hAnsi="Times New Roman" w:cs="Times New Roman"/>
          <w:color w:val="000000" w:themeColor="text1"/>
          <w:sz w:val="24"/>
          <w:szCs w:val="24"/>
        </w:rPr>
        <w:t xml:space="preserve"> a </w:t>
      </w:r>
      <w:r w:rsidRPr="00313D1C">
        <w:rPr>
          <w:rFonts w:ascii="Times New Roman" w:hAnsi="Times New Roman" w:cs="Times New Roman"/>
          <w:color w:val="000000" w:themeColor="text1"/>
          <w:sz w:val="24"/>
          <w:szCs w:val="24"/>
        </w:rPr>
        <w:t xml:space="preserve">33.1. </w:t>
      </w:r>
    </w:p>
    <w:p w14:paraId="507FC0B1" w14:textId="0332E7C0" w:rsidR="00490BFC" w:rsidRPr="00313D1C" w:rsidRDefault="00490BFC" w:rsidP="00462975">
      <w:pPr>
        <w:spacing w:after="0" w:line="240" w:lineRule="auto"/>
        <w:jc w:val="both"/>
        <w:rPr>
          <w:rFonts w:ascii="Times New Roman" w:hAnsi="Times New Roman" w:cs="Times New Roman"/>
          <w:color w:val="000000" w:themeColor="text1"/>
          <w:sz w:val="24"/>
          <w:szCs w:val="24"/>
        </w:rPr>
      </w:pPr>
    </w:p>
    <w:p w14:paraId="52F15F5B" w14:textId="2C808499" w:rsidR="00490BFC" w:rsidRPr="00313D1C" w:rsidRDefault="00490BFC" w:rsidP="00462975">
      <w:pPr>
        <w:spacing w:after="0" w:line="240" w:lineRule="auto"/>
        <w:jc w:val="both"/>
        <w:rPr>
          <w:rFonts w:ascii="Times New Roman" w:hAnsi="Times New Roman" w:cs="Times New Roman"/>
          <w:color w:val="000000" w:themeColor="text1"/>
          <w:sz w:val="24"/>
          <w:szCs w:val="24"/>
        </w:rPr>
      </w:pPr>
      <w:r w:rsidRPr="00313D1C">
        <w:rPr>
          <w:rFonts w:ascii="Times New Roman" w:hAnsi="Times New Roman" w:cs="Times New Roman"/>
          <w:color w:val="000000" w:themeColor="text1"/>
          <w:sz w:val="24"/>
          <w:szCs w:val="24"/>
        </w:rPr>
        <w:t>Z hľadiska obsahu:</w:t>
      </w:r>
    </w:p>
    <w:p w14:paraId="2A0EF368" w14:textId="77777777" w:rsidR="00C47437" w:rsidRPr="00313D1C" w:rsidRDefault="00462975" w:rsidP="00462975">
      <w:pPr>
        <w:spacing w:after="0" w:line="240" w:lineRule="auto"/>
        <w:jc w:val="both"/>
        <w:rPr>
          <w:rFonts w:ascii="Times New Roman" w:hAnsi="Times New Roman" w:cs="Times New Roman"/>
          <w:color w:val="000000" w:themeColor="text1"/>
          <w:sz w:val="24"/>
          <w:szCs w:val="24"/>
        </w:rPr>
      </w:pPr>
      <w:r w:rsidRPr="00313D1C">
        <w:rPr>
          <w:rFonts w:ascii="Times New Roman" w:hAnsi="Times New Roman" w:cs="Times New Roman"/>
          <w:color w:val="000000" w:themeColor="text1"/>
          <w:sz w:val="24"/>
          <w:szCs w:val="24"/>
        </w:rPr>
        <w:t xml:space="preserve">KZVS v čl.  4 až 11 </w:t>
      </w:r>
      <w:r w:rsidR="00490BFC" w:rsidRPr="00313D1C">
        <w:rPr>
          <w:rFonts w:ascii="Times New Roman" w:hAnsi="Times New Roman" w:cs="Times New Roman"/>
          <w:color w:val="000000" w:themeColor="text1"/>
          <w:sz w:val="24"/>
          <w:szCs w:val="24"/>
        </w:rPr>
        <w:t xml:space="preserve">upravuje </w:t>
      </w:r>
      <w:r w:rsidRPr="00313D1C">
        <w:rPr>
          <w:rFonts w:ascii="Times New Roman" w:hAnsi="Times New Roman" w:cs="Times New Roman"/>
          <w:color w:val="000000" w:themeColor="text1"/>
          <w:sz w:val="24"/>
          <w:szCs w:val="24"/>
        </w:rPr>
        <w:t xml:space="preserve">všeobecné pravidlá (čl. 4 – zákaz diskriminácie,  čl. 5 </w:t>
      </w:r>
      <w:r w:rsidR="00490BFC" w:rsidRPr="00313D1C">
        <w:rPr>
          <w:rFonts w:ascii="Times New Roman" w:hAnsi="Times New Roman" w:cs="Times New Roman"/>
          <w:color w:val="000000" w:themeColor="text1"/>
          <w:sz w:val="24"/>
          <w:szCs w:val="24"/>
        </w:rPr>
        <w:t xml:space="preserve">–  </w:t>
      </w:r>
      <w:r w:rsidRPr="00313D1C">
        <w:rPr>
          <w:rFonts w:ascii="Times New Roman" w:hAnsi="Times New Roman" w:cs="Times New Roman"/>
          <w:color w:val="000000" w:themeColor="text1"/>
          <w:sz w:val="24"/>
          <w:szCs w:val="24"/>
        </w:rPr>
        <w:t>ochrana volených odborových funkcionárov, čl. 6 – práva a povinnosti zamestnancov, odborov a zamestnávateľov, čl. 7 – právo na spolurozhodovanie, čl. 8 – právo na prerokovanie, čl. 9 – právo na informovanie, čl. 10 – kontrolná činnosť, čl. 11 – materiálne, technické a organizačné zabezpečenie odborových organizácií u zamestnávateľa). V prípade týchto ustanovení nejde o ustanovenia, ktoré by zamestnávateľ nevedel splniť, často bez akejkoľvek zmeny svojich postupov</w:t>
      </w:r>
      <w:r w:rsidR="00C47437" w:rsidRPr="00313D1C">
        <w:rPr>
          <w:rFonts w:ascii="Times New Roman" w:hAnsi="Times New Roman" w:cs="Times New Roman"/>
          <w:color w:val="000000" w:themeColor="text1"/>
          <w:sz w:val="24"/>
          <w:szCs w:val="24"/>
        </w:rPr>
        <w:t>, resp. môže ísť o usmernenie aj tohto zamestnávateľa, aby pri svojom postupe zvážil aj ďalšie skutočnosti</w:t>
      </w:r>
      <w:r w:rsidRPr="00313D1C">
        <w:rPr>
          <w:rFonts w:ascii="Times New Roman" w:hAnsi="Times New Roman" w:cs="Times New Roman"/>
          <w:color w:val="000000" w:themeColor="text1"/>
          <w:sz w:val="24"/>
          <w:szCs w:val="24"/>
        </w:rPr>
        <w:t xml:space="preserve">. </w:t>
      </w:r>
    </w:p>
    <w:p w14:paraId="1316A360" w14:textId="77777777" w:rsidR="00C47437" w:rsidRPr="00313D1C" w:rsidRDefault="00C47437" w:rsidP="00462975">
      <w:pPr>
        <w:spacing w:after="0" w:line="240" w:lineRule="auto"/>
        <w:jc w:val="both"/>
        <w:rPr>
          <w:rFonts w:ascii="Times New Roman" w:hAnsi="Times New Roman" w:cs="Times New Roman"/>
          <w:color w:val="000000" w:themeColor="text1"/>
          <w:sz w:val="24"/>
          <w:szCs w:val="24"/>
        </w:rPr>
      </w:pPr>
    </w:p>
    <w:p w14:paraId="2CEE6C95" w14:textId="77777777" w:rsidR="00C47437" w:rsidRPr="00313D1C" w:rsidRDefault="00462975" w:rsidP="00462975">
      <w:pPr>
        <w:spacing w:after="0" w:line="240" w:lineRule="auto"/>
        <w:jc w:val="both"/>
        <w:rPr>
          <w:rFonts w:ascii="Times New Roman" w:hAnsi="Times New Roman" w:cs="Times New Roman"/>
          <w:color w:val="000000" w:themeColor="text1"/>
          <w:sz w:val="24"/>
          <w:szCs w:val="24"/>
        </w:rPr>
      </w:pPr>
      <w:r w:rsidRPr="00313D1C">
        <w:rPr>
          <w:rFonts w:ascii="Times New Roman" w:hAnsi="Times New Roman" w:cs="Times New Roman"/>
          <w:color w:val="000000" w:themeColor="text1"/>
          <w:sz w:val="24"/>
          <w:szCs w:val="24"/>
        </w:rPr>
        <w:t xml:space="preserve">Čl. 12 upravuje niektoré pravidlá o politike zamestnanosti (napr. aj limit občanov </w:t>
      </w:r>
      <w:r w:rsidR="00490BFC" w:rsidRPr="00313D1C">
        <w:rPr>
          <w:rFonts w:ascii="Times New Roman" w:hAnsi="Times New Roman" w:cs="Times New Roman"/>
          <w:color w:val="000000" w:themeColor="text1"/>
          <w:sz w:val="24"/>
          <w:szCs w:val="24"/>
        </w:rPr>
        <w:t xml:space="preserve">z </w:t>
      </w:r>
      <w:r w:rsidRPr="00313D1C">
        <w:rPr>
          <w:rFonts w:ascii="Times New Roman" w:hAnsi="Times New Roman" w:cs="Times New Roman"/>
          <w:color w:val="000000" w:themeColor="text1"/>
          <w:sz w:val="24"/>
          <w:szCs w:val="24"/>
        </w:rPr>
        <w:t xml:space="preserve">tretích štátov, ale odkazuje sa na podnikovú kolektívnu zmluvu alebo dohodu so zástupcami zamestnancov, ochrana starších zamestnancov pred prepustením – ale na báze zváženia), čl. 13 - pracovný pomer a obsah pracovnej zmluvy, čl. 14 – skončenie pracovného pomeru, čl. 15 </w:t>
      </w:r>
      <w:r w:rsidR="00490BFC" w:rsidRPr="00313D1C">
        <w:rPr>
          <w:rFonts w:ascii="Times New Roman" w:hAnsi="Times New Roman" w:cs="Times New Roman"/>
          <w:color w:val="000000" w:themeColor="text1"/>
          <w:sz w:val="24"/>
          <w:szCs w:val="24"/>
        </w:rPr>
        <w:t xml:space="preserve">– </w:t>
      </w:r>
      <w:r w:rsidRPr="00313D1C">
        <w:rPr>
          <w:rFonts w:ascii="Times New Roman" w:hAnsi="Times New Roman" w:cs="Times New Roman"/>
          <w:color w:val="000000" w:themeColor="text1"/>
          <w:sz w:val="24"/>
          <w:szCs w:val="24"/>
        </w:rPr>
        <w:t xml:space="preserve"> kvalifikácia, rekvalifikácia, čl. 16 – obťažovanie na pracovisku. V prípade týchto ustanovení nejde o ustanovenia, ktoré by zamestnávateľ nevedel splniť, často bez akejkoľvek zmeny svojich postupov</w:t>
      </w:r>
      <w:r w:rsidR="00C47437" w:rsidRPr="00313D1C">
        <w:rPr>
          <w:rFonts w:ascii="Times New Roman" w:hAnsi="Times New Roman" w:cs="Times New Roman"/>
          <w:color w:val="000000" w:themeColor="text1"/>
          <w:sz w:val="24"/>
          <w:szCs w:val="24"/>
        </w:rPr>
        <w:t>, resp. môže ísť o usmernenie aj tohto zamestnávateľa, aby pri svojom postupe zvážil aj ďalšie skutočnosti</w:t>
      </w:r>
      <w:r w:rsidRPr="00313D1C">
        <w:rPr>
          <w:rFonts w:ascii="Times New Roman" w:hAnsi="Times New Roman" w:cs="Times New Roman"/>
          <w:color w:val="000000" w:themeColor="text1"/>
          <w:sz w:val="24"/>
          <w:szCs w:val="24"/>
        </w:rPr>
        <w:t xml:space="preserve">. </w:t>
      </w:r>
    </w:p>
    <w:p w14:paraId="4AF9316A" w14:textId="77777777" w:rsidR="00C47437" w:rsidRPr="00313D1C" w:rsidRDefault="00C47437" w:rsidP="00462975">
      <w:pPr>
        <w:spacing w:after="0" w:line="240" w:lineRule="auto"/>
        <w:jc w:val="both"/>
        <w:rPr>
          <w:rFonts w:ascii="Times New Roman" w:hAnsi="Times New Roman" w:cs="Times New Roman"/>
          <w:color w:val="000000" w:themeColor="text1"/>
          <w:sz w:val="24"/>
          <w:szCs w:val="24"/>
        </w:rPr>
      </w:pPr>
    </w:p>
    <w:p w14:paraId="70EA8B2C" w14:textId="6E463284" w:rsidR="00462975" w:rsidRPr="00313D1C" w:rsidRDefault="00462975" w:rsidP="00462975">
      <w:pPr>
        <w:spacing w:after="0" w:line="240" w:lineRule="auto"/>
        <w:jc w:val="both"/>
        <w:rPr>
          <w:rFonts w:ascii="Times New Roman" w:hAnsi="Times New Roman" w:cs="Times New Roman"/>
          <w:color w:val="000000" w:themeColor="text1"/>
          <w:sz w:val="24"/>
          <w:szCs w:val="24"/>
        </w:rPr>
      </w:pPr>
      <w:r w:rsidRPr="00313D1C">
        <w:rPr>
          <w:rFonts w:ascii="Times New Roman" w:hAnsi="Times New Roman" w:cs="Times New Roman"/>
          <w:color w:val="000000" w:themeColor="text1"/>
          <w:sz w:val="24"/>
          <w:szCs w:val="24"/>
        </w:rPr>
        <w:t>Čl. 17 sa týka dovolenky na zotavenie a pracovného voľna (napr. niektoré dodatočné voľná nad rámec zákon</w:t>
      </w:r>
      <w:r w:rsidR="00136790" w:rsidRPr="00313D1C">
        <w:rPr>
          <w:rFonts w:ascii="Times New Roman" w:hAnsi="Times New Roman" w:cs="Times New Roman"/>
          <w:color w:val="000000" w:themeColor="text1"/>
          <w:sz w:val="24"/>
          <w:szCs w:val="24"/>
        </w:rPr>
        <w:t>a</w:t>
      </w:r>
      <w:r w:rsidRPr="00313D1C">
        <w:rPr>
          <w:rFonts w:ascii="Times New Roman" w:hAnsi="Times New Roman" w:cs="Times New Roman"/>
          <w:color w:val="000000" w:themeColor="text1"/>
          <w:sz w:val="24"/>
          <w:szCs w:val="24"/>
        </w:rPr>
        <w:t xml:space="preserve"> pri životných situáciách alebo pre určité osoby</w:t>
      </w:r>
      <w:r w:rsidR="00490BFC" w:rsidRPr="00313D1C">
        <w:rPr>
          <w:rFonts w:ascii="Times New Roman" w:hAnsi="Times New Roman" w:cs="Times New Roman"/>
          <w:color w:val="000000" w:themeColor="text1"/>
          <w:sz w:val="24"/>
          <w:szCs w:val="24"/>
        </w:rPr>
        <w:t xml:space="preserve"> – čo je často prax u zamestnávateľov</w:t>
      </w:r>
      <w:r w:rsidRPr="00313D1C">
        <w:rPr>
          <w:rFonts w:ascii="Times New Roman" w:hAnsi="Times New Roman" w:cs="Times New Roman"/>
          <w:color w:val="000000" w:themeColor="text1"/>
          <w:sz w:val="24"/>
          <w:szCs w:val="24"/>
        </w:rPr>
        <w:t>)</w:t>
      </w:r>
      <w:r w:rsidR="00490BFC" w:rsidRPr="00313D1C">
        <w:rPr>
          <w:rFonts w:ascii="Times New Roman" w:hAnsi="Times New Roman" w:cs="Times New Roman"/>
          <w:color w:val="000000" w:themeColor="text1"/>
          <w:sz w:val="24"/>
          <w:szCs w:val="24"/>
        </w:rPr>
        <w:t>. Č</w:t>
      </w:r>
      <w:r w:rsidRPr="00313D1C">
        <w:rPr>
          <w:rFonts w:ascii="Times New Roman" w:hAnsi="Times New Roman" w:cs="Times New Roman"/>
          <w:color w:val="000000" w:themeColor="text1"/>
          <w:sz w:val="24"/>
          <w:szCs w:val="24"/>
        </w:rPr>
        <w:t xml:space="preserve">l. 18 </w:t>
      </w:r>
      <w:r w:rsidR="00490BFC" w:rsidRPr="00313D1C">
        <w:rPr>
          <w:rFonts w:ascii="Times New Roman" w:hAnsi="Times New Roman" w:cs="Times New Roman"/>
          <w:color w:val="000000" w:themeColor="text1"/>
          <w:sz w:val="24"/>
          <w:szCs w:val="24"/>
        </w:rPr>
        <w:t xml:space="preserve">sa týka </w:t>
      </w:r>
      <w:r w:rsidRPr="00313D1C">
        <w:rPr>
          <w:rFonts w:ascii="Times New Roman" w:hAnsi="Times New Roman" w:cs="Times New Roman"/>
          <w:color w:val="000000" w:themeColor="text1"/>
          <w:sz w:val="24"/>
          <w:szCs w:val="24"/>
        </w:rPr>
        <w:t>pracovného stresu, čl. 19 – pracovného času (40 hodín týždenne</w:t>
      </w:r>
      <w:r w:rsidR="00C47437" w:rsidRPr="00313D1C">
        <w:rPr>
          <w:rFonts w:ascii="Times New Roman" w:hAnsi="Times New Roman" w:cs="Times New Roman"/>
          <w:color w:val="000000" w:themeColor="text1"/>
          <w:sz w:val="24"/>
          <w:szCs w:val="24"/>
        </w:rPr>
        <w:t xml:space="preserve"> – možnosť v podnikovej kolektívnej zmluve dohodnúť menej</w:t>
      </w:r>
      <w:r w:rsidRPr="00313D1C">
        <w:rPr>
          <w:rFonts w:ascii="Times New Roman" w:hAnsi="Times New Roman" w:cs="Times New Roman"/>
          <w:color w:val="000000" w:themeColor="text1"/>
          <w:sz w:val="24"/>
          <w:szCs w:val="24"/>
        </w:rPr>
        <w:t xml:space="preserve">). Čl. 20 – 27 sa týkajú sociálnej oblasti (čl. 20 – zdravotnej starostlivosti, čl. 21 </w:t>
      </w:r>
      <w:r w:rsidR="00490BFC" w:rsidRPr="00313D1C">
        <w:rPr>
          <w:rFonts w:ascii="Times New Roman" w:hAnsi="Times New Roman" w:cs="Times New Roman"/>
          <w:color w:val="000000" w:themeColor="text1"/>
          <w:sz w:val="24"/>
          <w:szCs w:val="24"/>
        </w:rPr>
        <w:t xml:space="preserve">– </w:t>
      </w:r>
      <w:r w:rsidRPr="00313D1C">
        <w:rPr>
          <w:rFonts w:ascii="Times New Roman" w:hAnsi="Times New Roman" w:cs="Times New Roman"/>
          <w:color w:val="000000" w:themeColor="text1"/>
          <w:sz w:val="24"/>
          <w:szCs w:val="24"/>
        </w:rPr>
        <w:t xml:space="preserve">  stravovania zamestnancov, čl. 22 – odchodu do starobného dôchodku, čl. 23 – peňažnej výpomoci pri úmrtí zamestnanca, čl. 24 – sociálneho fondu, čl. 25 – D</w:t>
      </w:r>
      <w:r w:rsidR="00490BFC" w:rsidRPr="00313D1C">
        <w:rPr>
          <w:rFonts w:ascii="Times New Roman" w:hAnsi="Times New Roman" w:cs="Times New Roman"/>
          <w:color w:val="000000" w:themeColor="text1"/>
          <w:sz w:val="24"/>
          <w:szCs w:val="24"/>
        </w:rPr>
        <w:t>D</w:t>
      </w:r>
      <w:r w:rsidRPr="00313D1C">
        <w:rPr>
          <w:rFonts w:ascii="Times New Roman" w:hAnsi="Times New Roman" w:cs="Times New Roman"/>
          <w:color w:val="000000" w:themeColor="text1"/>
          <w:sz w:val="24"/>
          <w:szCs w:val="24"/>
        </w:rPr>
        <w:t>S, čl. 26 – ostatných sociálnych služieb, čl. 27 – cestovných náhrad). Čl. 28 – 40 sa týkajú odmeňovania (upravuje</w:t>
      </w:r>
      <w:r w:rsidR="00490BFC" w:rsidRPr="00313D1C">
        <w:rPr>
          <w:rFonts w:ascii="Times New Roman" w:hAnsi="Times New Roman" w:cs="Times New Roman"/>
          <w:color w:val="000000" w:themeColor="text1"/>
          <w:sz w:val="24"/>
          <w:szCs w:val="24"/>
        </w:rPr>
        <w:t xml:space="preserve"> sa</w:t>
      </w:r>
      <w:r w:rsidRPr="00313D1C">
        <w:rPr>
          <w:rFonts w:ascii="Times New Roman" w:hAnsi="Times New Roman" w:cs="Times New Roman"/>
          <w:color w:val="000000" w:themeColor="text1"/>
          <w:sz w:val="24"/>
          <w:szCs w:val="24"/>
        </w:rPr>
        <w:t xml:space="preserve"> osobitný 12. stupňový tarifný systém – stupnica minimálnych mzdových taríf začína sumou 750 eur a končí sumou 1237</w:t>
      </w:r>
      <w:r w:rsidR="002430DE" w:rsidRPr="00313D1C">
        <w:rPr>
          <w:rFonts w:ascii="Times New Roman" w:hAnsi="Times New Roman" w:cs="Times New Roman"/>
          <w:color w:val="000000" w:themeColor="text1"/>
          <w:sz w:val="24"/>
          <w:szCs w:val="24"/>
        </w:rPr>
        <w:t>,-</w:t>
      </w:r>
      <w:r w:rsidRPr="00313D1C">
        <w:rPr>
          <w:rFonts w:ascii="Times New Roman" w:hAnsi="Times New Roman" w:cs="Times New Roman"/>
          <w:color w:val="000000" w:themeColor="text1"/>
          <w:sz w:val="24"/>
          <w:szCs w:val="24"/>
        </w:rPr>
        <w:t xml:space="preserve"> eur</w:t>
      </w:r>
      <w:r w:rsidR="002430DE" w:rsidRPr="00313D1C">
        <w:rPr>
          <w:rFonts w:ascii="Times New Roman" w:hAnsi="Times New Roman" w:cs="Times New Roman"/>
          <w:color w:val="000000" w:themeColor="text1"/>
          <w:sz w:val="24"/>
          <w:szCs w:val="24"/>
        </w:rPr>
        <w:t>, jednotlivé mzdové zvýhodnenie</w:t>
      </w:r>
      <w:r w:rsidR="00490BFC" w:rsidRPr="00313D1C">
        <w:rPr>
          <w:rFonts w:ascii="Times New Roman" w:hAnsi="Times New Roman" w:cs="Times New Roman"/>
          <w:color w:val="000000" w:themeColor="text1"/>
          <w:sz w:val="24"/>
          <w:szCs w:val="24"/>
        </w:rPr>
        <w:t>)</w:t>
      </w:r>
      <w:r w:rsidR="002430DE" w:rsidRPr="00313D1C">
        <w:rPr>
          <w:rFonts w:ascii="Times New Roman" w:hAnsi="Times New Roman" w:cs="Times New Roman"/>
          <w:color w:val="000000" w:themeColor="text1"/>
          <w:sz w:val="24"/>
          <w:szCs w:val="24"/>
        </w:rPr>
        <w:t>.  Č</w:t>
      </w:r>
      <w:r w:rsidRPr="00313D1C">
        <w:rPr>
          <w:rFonts w:ascii="Times New Roman" w:hAnsi="Times New Roman" w:cs="Times New Roman"/>
          <w:color w:val="000000" w:themeColor="text1"/>
          <w:sz w:val="24"/>
          <w:szCs w:val="24"/>
        </w:rPr>
        <w:t xml:space="preserve">l. 41 – 46 </w:t>
      </w:r>
      <w:r w:rsidR="002430DE" w:rsidRPr="00313D1C">
        <w:rPr>
          <w:rFonts w:ascii="Times New Roman" w:hAnsi="Times New Roman" w:cs="Times New Roman"/>
          <w:color w:val="000000" w:themeColor="text1"/>
          <w:sz w:val="24"/>
          <w:szCs w:val="24"/>
        </w:rPr>
        <w:t>sa týkajú ochrany práce a č</w:t>
      </w:r>
      <w:r w:rsidRPr="00313D1C">
        <w:rPr>
          <w:rFonts w:ascii="Times New Roman" w:hAnsi="Times New Roman" w:cs="Times New Roman"/>
          <w:color w:val="000000" w:themeColor="text1"/>
          <w:sz w:val="24"/>
          <w:szCs w:val="24"/>
        </w:rPr>
        <w:t>l. 47 sa týka sťažnosti zamestnancov a predchádzaniu súdnym sporom.</w:t>
      </w:r>
    </w:p>
    <w:p w14:paraId="70EA0BB8" w14:textId="11E6B1B8" w:rsidR="00462975" w:rsidRPr="00313D1C" w:rsidRDefault="00462975" w:rsidP="00462975">
      <w:pPr>
        <w:spacing w:after="0" w:line="240" w:lineRule="auto"/>
        <w:jc w:val="both"/>
        <w:rPr>
          <w:rFonts w:ascii="Times New Roman" w:hAnsi="Times New Roman" w:cs="Times New Roman"/>
          <w:color w:val="000000" w:themeColor="text1"/>
          <w:sz w:val="24"/>
          <w:szCs w:val="24"/>
        </w:rPr>
      </w:pPr>
      <w:r w:rsidRPr="00313D1C">
        <w:rPr>
          <w:rFonts w:ascii="Times New Roman" w:hAnsi="Times New Roman" w:cs="Times New Roman"/>
          <w:color w:val="000000" w:themeColor="text1"/>
          <w:sz w:val="24"/>
          <w:szCs w:val="24"/>
        </w:rPr>
        <w:t xml:space="preserve">Aplikáciou tejto </w:t>
      </w:r>
      <w:r w:rsidR="002430DE" w:rsidRPr="00313D1C">
        <w:rPr>
          <w:rFonts w:ascii="Times New Roman" w:hAnsi="Times New Roman" w:cs="Times New Roman"/>
          <w:color w:val="000000" w:themeColor="text1"/>
          <w:sz w:val="24"/>
          <w:szCs w:val="24"/>
        </w:rPr>
        <w:t>KZVS</w:t>
      </w:r>
      <w:r w:rsidRPr="00313D1C">
        <w:rPr>
          <w:rFonts w:ascii="Times New Roman" w:hAnsi="Times New Roman" w:cs="Times New Roman"/>
          <w:color w:val="000000" w:themeColor="text1"/>
          <w:sz w:val="24"/>
          <w:szCs w:val="24"/>
        </w:rPr>
        <w:t xml:space="preserve"> by došlo k rozšíreniu ochrany</w:t>
      </w:r>
      <w:r w:rsidR="00C47437" w:rsidRPr="00313D1C">
        <w:rPr>
          <w:rFonts w:ascii="Times New Roman" w:hAnsi="Times New Roman" w:cs="Times New Roman"/>
          <w:color w:val="000000" w:themeColor="text1"/>
          <w:sz w:val="24"/>
          <w:szCs w:val="24"/>
        </w:rPr>
        <w:t>, resp. k zlepšeniu postavenia zamestnancov</w:t>
      </w:r>
      <w:r w:rsidRPr="00313D1C">
        <w:rPr>
          <w:rFonts w:ascii="Times New Roman" w:hAnsi="Times New Roman" w:cs="Times New Roman"/>
          <w:color w:val="000000" w:themeColor="text1"/>
          <w:sz w:val="24"/>
          <w:szCs w:val="24"/>
        </w:rPr>
        <w:t xml:space="preserve"> v niektorých oblastiach</w:t>
      </w:r>
      <w:r w:rsidR="002430DE" w:rsidRPr="00313D1C">
        <w:rPr>
          <w:rFonts w:ascii="Times New Roman" w:hAnsi="Times New Roman" w:cs="Times New Roman"/>
          <w:color w:val="000000" w:themeColor="text1"/>
          <w:sz w:val="24"/>
          <w:szCs w:val="24"/>
        </w:rPr>
        <w:t xml:space="preserve"> (za vyššie uvedených predpokladov)</w:t>
      </w:r>
      <w:r w:rsidRPr="00313D1C">
        <w:rPr>
          <w:rFonts w:ascii="Times New Roman" w:hAnsi="Times New Roman" w:cs="Times New Roman"/>
          <w:color w:val="000000" w:themeColor="text1"/>
          <w:sz w:val="24"/>
          <w:szCs w:val="24"/>
        </w:rPr>
        <w:t>.</w:t>
      </w:r>
      <w:r w:rsidR="00C47437" w:rsidRPr="00313D1C">
        <w:rPr>
          <w:rFonts w:ascii="Times New Roman" w:hAnsi="Times New Roman" w:cs="Times New Roman"/>
          <w:color w:val="000000" w:themeColor="text1"/>
          <w:sz w:val="24"/>
          <w:szCs w:val="24"/>
        </w:rPr>
        <w:t xml:space="preserve"> V mnohých </w:t>
      </w:r>
      <w:r w:rsidR="00C47437" w:rsidRPr="00313D1C">
        <w:rPr>
          <w:rFonts w:ascii="Times New Roman" w:hAnsi="Times New Roman" w:cs="Times New Roman"/>
          <w:color w:val="000000" w:themeColor="text1"/>
          <w:sz w:val="24"/>
          <w:szCs w:val="24"/>
        </w:rPr>
        <w:lastRenderedPageBreak/>
        <w:t>prípadoch však nejde o zvýšenie nákladov zamestnávateľa ale o usmernenie jeho postupu, resp. zváženie iných možností.</w:t>
      </w:r>
    </w:p>
    <w:p w14:paraId="7CEDFEB2" w14:textId="77777777" w:rsidR="00462975" w:rsidRPr="00313D1C" w:rsidRDefault="00462975" w:rsidP="00462975">
      <w:pPr>
        <w:spacing w:after="0" w:line="240" w:lineRule="auto"/>
        <w:jc w:val="both"/>
        <w:rPr>
          <w:rFonts w:ascii="Times New Roman" w:eastAsia="Calibri" w:hAnsi="Times New Roman" w:cs="Times New Roman"/>
          <w:b/>
          <w:bCs/>
          <w:i/>
          <w:color w:val="000000" w:themeColor="text1"/>
          <w:sz w:val="24"/>
          <w:szCs w:val="24"/>
          <w:u w:val="single"/>
        </w:rPr>
      </w:pPr>
    </w:p>
    <w:p w14:paraId="1B45ABC1" w14:textId="77777777" w:rsidR="00462975" w:rsidRPr="00313D1C" w:rsidRDefault="00462975" w:rsidP="00512BA7">
      <w:pPr>
        <w:jc w:val="both"/>
        <w:rPr>
          <w:rFonts w:ascii="Times New Roman" w:eastAsia="Calibri" w:hAnsi="Times New Roman" w:cs="Times New Roman"/>
          <w:b/>
          <w:bCs/>
          <w:i/>
          <w:color w:val="000000" w:themeColor="text1"/>
          <w:sz w:val="24"/>
          <w:szCs w:val="24"/>
          <w:u w:val="single"/>
        </w:rPr>
      </w:pPr>
    </w:p>
    <w:p w14:paraId="0EB298DB" w14:textId="31295F9C" w:rsidR="00512BA7" w:rsidRPr="001F1B43" w:rsidRDefault="00511F8F" w:rsidP="00512BA7">
      <w:pPr>
        <w:jc w:val="both"/>
        <w:rPr>
          <w:rFonts w:ascii="Times New Roman" w:eastAsia="Calibri" w:hAnsi="Times New Roman" w:cs="Times New Roman"/>
          <w:b/>
          <w:bCs/>
          <w:i/>
          <w:sz w:val="24"/>
          <w:szCs w:val="24"/>
          <w:u w:val="single"/>
        </w:rPr>
      </w:pPr>
      <w:r>
        <w:rPr>
          <w:rFonts w:ascii="Times New Roman" w:eastAsia="Calibri" w:hAnsi="Times New Roman" w:cs="Times New Roman"/>
          <w:b/>
          <w:bCs/>
          <w:i/>
          <w:sz w:val="24"/>
          <w:szCs w:val="24"/>
          <w:u w:val="single"/>
        </w:rPr>
        <w:t xml:space="preserve">3.1.4 </w:t>
      </w:r>
      <w:r w:rsidR="001E24E8">
        <w:rPr>
          <w:rFonts w:ascii="Times New Roman" w:eastAsia="Calibri" w:hAnsi="Times New Roman" w:cs="Times New Roman"/>
          <w:b/>
          <w:bCs/>
          <w:i/>
          <w:sz w:val="24"/>
          <w:szCs w:val="24"/>
          <w:u w:val="single"/>
        </w:rPr>
        <w:t>Odôvodnenie</w:t>
      </w:r>
      <w:r w:rsidR="008F6ADE" w:rsidRPr="00804BC8">
        <w:rPr>
          <w:rFonts w:ascii="Times New Roman" w:eastAsia="Calibri" w:hAnsi="Times New Roman" w:cs="Times New Roman"/>
          <w:b/>
          <w:bCs/>
          <w:i/>
          <w:sz w:val="24"/>
          <w:szCs w:val="24"/>
          <w:u w:val="single"/>
        </w:rPr>
        <w:t xml:space="preserve"> goldplating</w:t>
      </w:r>
      <w:r w:rsidR="0016512E">
        <w:rPr>
          <w:rFonts w:ascii="Times New Roman" w:eastAsia="Calibri" w:hAnsi="Times New Roman" w:cs="Times New Roman"/>
          <w:b/>
          <w:bCs/>
          <w:i/>
          <w:sz w:val="24"/>
          <w:szCs w:val="24"/>
          <w:u w:val="single"/>
        </w:rPr>
        <w:t>u</w:t>
      </w:r>
      <w:r w:rsidR="001E24E8">
        <w:rPr>
          <w:rFonts w:ascii="Times New Roman" w:eastAsia="Calibri" w:hAnsi="Times New Roman" w:cs="Times New Roman"/>
          <w:b/>
          <w:bCs/>
          <w:i/>
          <w:sz w:val="24"/>
          <w:szCs w:val="24"/>
          <w:u w:val="single"/>
        </w:rPr>
        <w:t xml:space="preserve"> </w:t>
      </w:r>
      <w:r w:rsidR="008F6ADE" w:rsidRPr="00804BC8">
        <w:rPr>
          <w:rFonts w:ascii="Times New Roman" w:eastAsia="Calibri" w:hAnsi="Times New Roman" w:cs="Times New Roman"/>
          <w:b/>
          <w:bCs/>
          <w:i/>
          <w:sz w:val="24"/>
          <w:szCs w:val="24"/>
          <w:u w:val="single"/>
        </w:rPr>
        <w:t xml:space="preserve">podľa bodu 4 časti III </w:t>
      </w:r>
      <w:r w:rsidR="00FA6FFE">
        <w:rPr>
          <w:rFonts w:ascii="Times New Roman" w:eastAsia="Calibri" w:hAnsi="Times New Roman" w:cs="Times New Roman"/>
          <w:b/>
          <w:bCs/>
          <w:i/>
          <w:sz w:val="24"/>
          <w:szCs w:val="24"/>
          <w:u w:val="single"/>
        </w:rPr>
        <w:t>j</w:t>
      </w:r>
      <w:r w:rsidR="001E24E8">
        <w:rPr>
          <w:rFonts w:ascii="Times New Roman" w:eastAsia="Calibri" w:hAnsi="Times New Roman" w:cs="Times New Roman"/>
          <w:b/>
          <w:bCs/>
          <w:i/>
          <w:sz w:val="24"/>
          <w:szCs w:val="24"/>
          <w:u w:val="single"/>
        </w:rPr>
        <w:t xml:space="preserve">ednotnej metodiky </w:t>
      </w:r>
      <w:r w:rsidR="00400BA5">
        <w:rPr>
          <w:rFonts w:ascii="Times New Roman" w:eastAsia="Calibri" w:hAnsi="Times New Roman" w:cs="Times New Roman"/>
          <w:b/>
          <w:bCs/>
          <w:i/>
          <w:sz w:val="24"/>
          <w:szCs w:val="24"/>
          <w:u w:val="single"/>
        </w:rPr>
        <w:t>a </w:t>
      </w:r>
      <w:r w:rsidR="00B21D1F">
        <w:rPr>
          <w:rFonts w:ascii="Times New Roman" w:eastAsia="Calibri" w:hAnsi="Times New Roman" w:cs="Times New Roman"/>
          <w:b/>
          <w:bCs/>
          <w:i/>
          <w:sz w:val="24"/>
          <w:szCs w:val="24"/>
          <w:u w:val="single"/>
        </w:rPr>
        <w:t>ďalšie</w:t>
      </w:r>
      <w:r w:rsidR="00400BA5">
        <w:rPr>
          <w:rFonts w:ascii="Times New Roman" w:eastAsia="Calibri" w:hAnsi="Times New Roman" w:cs="Times New Roman"/>
          <w:b/>
          <w:bCs/>
          <w:i/>
          <w:sz w:val="24"/>
          <w:szCs w:val="24"/>
          <w:u w:val="single"/>
        </w:rPr>
        <w:t xml:space="preserve"> d</w:t>
      </w:r>
      <w:r w:rsidR="00512BA7" w:rsidRPr="001F1B43">
        <w:rPr>
          <w:rFonts w:ascii="Times New Roman" w:eastAsia="Calibri" w:hAnsi="Times New Roman" w:cs="Times New Roman"/>
          <w:b/>
          <w:bCs/>
          <w:i/>
          <w:sz w:val="24"/>
          <w:szCs w:val="24"/>
          <w:u w:val="single"/>
        </w:rPr>
        <w:t>oplňujúce informácie</w:t>
      </w:r>
      <w:r w:rsidR="00512BA7">
        <w:rPr>
          <w:rStyle w:val="Odkaznapoznmkupodiarou"/>
          <w:rFonts w:ascii="Times New Roman" w:eastAsia="Calibri" w:hAnsi="Times New Roman" w:cs="Times New Roman"/>
          <w:b/>
          <w:bCs/>
          <w:i/>
          <w:sz w:val="24"/>
          <w:szCs w:val="24"/>
          <w:u w:val="single"/>
        </w:rPr>
        <w:footnoteReference w:id="2"/>
      </w:r>
      <w:r w:rsidR="00512BA7" w:rsidRPr="001F1B43">
        <w:rPr>
          <w:rFonts w:ascii="Times New Roman" w:eastAsia="Calibri" w:hAnsi="Times New Roman" w:cs="Times New Roman"/>
          <w:b/>
          <w:bCs/>
          <w:i/>
          <w:sz w:val="24"/>
          <w:szCs w:val="24"/>
          <w:u w:val="single"/>
        </w:rPr>
        <w:t xml:space="preserve"> </w:t>
      </w:r>
    </w:p>
    <w:p w14:paraId="749EC593" w14:textId="77777777" w:rsidR="000C5419" w:rsidRPr="000C5419" w:rsidRDefault="000C5419" w:rsidP="000C5419">
      <w:pPr>
        <w:jc w:val="both"/>
        <w:rPr>
          <w:rFonts w:ascii="Times New Roman" w:eastAsia="Calibri" w:hAnsi="Times New Roman" w:cs="Times New Roman"/>
          <w:bCs/>
          <w:i/>
          <w:iCs/>
          <w:color w:val="000000"/>
          <w:sz w:val="24"/>
          <w:szCs w:val="24"/>
        </w:rPr>
      </w:pPr>
      <w:r w:rsidRPr="000C5419">
        <w:rPr>
          <w:rFonts w:ascii="Times New Roman" w:eastAsia="Calibri" w:hAnsi="Times New Roman" w:cs="Times New Roman"/>
          <w:bCs/>
          <w:i/>
          <w:iCs/>
          <w:color w:val="000000"/>
          <w:sz w:val="24"/>
          <w:szCs w:val="24"/>
        </w:rPr>
        <w:t xml:space="preserve">Požadované informácie </w:t>
      </w:r>
      <w:r w:rsidR="00F153D7">
        <w:rPr>
          <w:rFonts w:ascii="Times New Roman" w:eastAsia="Calibri" w:hAnsi="Times New Roman" w:cs="Times New Roman"/>
          <w:bCs/>
          <w:i/>
          <w:iCs/>
          <w:color w:val="000000"/>
          <w:sz w:val="24"/>
          <w:szCs w:val="24"/>
        </w:rPr>
        <w:t>uveďte</w:t>
      </w:r>
      <w:r w:rsidRPr="000C5419">
        <w:rPr>
          <w:rFonts w:ascii="Times New Roman" w:eastAsia="Calibri" w:hAnsi="Times New Roman" w:cs="Times New Roman"/>
          <w:bCs/>
          <w:i/>
          <w:iCs/>
          <w:color w:val="000000"/>
          <w:sz w:val="24"/>
          <w:szCs w:val="24"/>
        </w:rPr>
        <w:t xml:space="preserve"> osobitne ku každému identifikovanému goldplatingu (ku každej hodnotenej regulácii s goldplatingom osobitne). </w:t>
      </w:r>
    </w:p>
    <w:p w14:paraId="0A0E8534" w14:textId="77777777" w:rsidR="0016512E" w:rsidRPr="000C5419" w:rsidRDefault="0016512E" w:rsidP="0016512E">
      <w:pPr>
        <w:jc w:val="both"/>
        <w:rPr>
          <w:rFonts w:ascii="Times New Roman" w:eastAsia="Calibri" w:hAnsi="Times New Roman" w:cs="Times New Roman"/>
          <w:bCs/>
          <w:i/>
          <w:iCs/>
          <w:color w:val="000000"/>
          <w:sz w:val="24"/>
          <w:szCs w:val="24"/>
        </w:rPr>
      </w:pPr>
      <w:r>
        <w:rPr>
          <w:rFonts w:ascii="Times New Roman" w:eastAsia="Calibri" w:hAnsi="Times New Roman" w:cs="Times New Roman"/>
          <w:bCs/>
          <w:i/>
          <w:iCs/>
          <w:color w:val="000000"/>
          <w:sz w:val="24"/>
          <w:szCs w:val="24"/>
        </w:rPr>
        <w:t>Uveďte</w:t>
      </w:r>
      <w:r w:rsidR="004239D1">
        <w:rPr>
          <w:rFonts w:ascii="Times New Roman" w:eastAsia="Calibri" w:hAnsi="Times New Roman" w:cs="Times New Roman"/>
          <w:bCs/>
          <w:i/>
          <w:iCs/>
          <w:color w:val="000000"/>
          <w:sz w:val="24"/>
          <w:szCs w:val="24"/>
        </w:rPr>
        <w:t xml:space="preserve"> o</w:t>
      </w:r>
      <w:r w:rsidR="004239D1" w:rsidRPr="004239D1">
        <w:rPr>
          <w:rFonts w:ascii="Times New Roman" w:eastAsia="Calibri" w:hAnsi="Times New Roman" w:cs="Times New Roman"/>
          <w:bCs/>
          <w:i/>
          <w:iCs/>
          <w:color w:val="000000"/>
          <w:sz w:val="24"/>
          <w:szCs w:val="24"/>
        </w:rPr>
        <w:t xml:space="preserve">dôvodnenie goldplatingu </w:t>
      </w:r>
      <w:r w:rsidR="004239D1">
        <w:rPr>
          <w:rFonts w:ascii="Times New Roman" w:eastAsia="Calibri" w:hAnsi="Times New Roman" w:cs="Times New Roman"/>
          <w:bCs/>
          <w:i/>
          <w:iCs/>
          <w:color w:val="000000"/>
          <w:sz w:val="24"/>
          <w:szCs w:val="24"/>
        </w:rPr>
        <w:t xml:space="preserve">z hľadiska </w:t>
      </w:r>
      <w:r w:rsidR="004239D1" w:rsidRPr="004239D1">
        <w:rPr>
          <w:rFonts w:ascii="Times New Roman" w:eastAsia="Calibri" w:hAnsi="Times New Roman" w:cs="Times New Roman"/>
          <w:bCs/>
          <w:i/>
          <w:iCs/>
          <w:color w:val="000000"/>
          <w:sz w:val="24"/>
          <w:szCs w:val="24"/>
        </w:rPr>
        <w:t>jeho nespochybniteľnej nevyhnutnosti.</w:t>
      </w:r>
      <w:r>
        <w:rPr>
          <w:rFonts w:ascii="Times New Roman" w:eastAsia="Calibri" w:hAnsi="Times New Roman" w:cs="Times New Roman"/>
          <w:bCs/>
          <w:i/>
          <w:iCs/>
          <w:color w:val="000000"/>
          <w:sz w:val="24"/>
          <w:szCs w:val="24"/>
        </w:rPr>
        <w:t xml:space="preserve"> Odôvodnenie doložte dôkladným hodnotením prínosov a</w:t>
      </w:r>
      <w:r w:rsidR="005D39D8">
        <w:rPr>
          <w:rFonts w:ascii="Times New Roman" w:eastAsia="Calibri" w:hAnsi="Times New Roman" w:cs="Times New Roman"/>
          <w:bCs/>
          <w:i/>
          <w:iCs/>
          <w:color w:val="000000"/>
          <w:sz w:val="24"/>
          <w:szCs w:val="24"/>
        </w:rPr>
        <w:t> </w:t>
      </w:r>
      <w:r>
        <w:rPr>
          <w:rFonts w:ascii="Times New Roman" w:eastAsia="Calibri" w:hAnsi="Times New Roman" w:cs="Times New Roman"/>
          <w:bCs/>
          <w:i/>
          <w:iCs/>
          <w:color w:val="000000"/>
          <w:sz w:val="24"/>
          <w:szCs w:val="24"/>
        </w:rPr>
        <w:t>nákladov</w:t>
      </w:r>
      <w:r w:rsidR="005D39D8">
        <w:rPr>
          <w:rFonts w:ascii="Times New Roman" w:eastAsia="Calibri" w:hAnsi="Times New Roman" w:cs="Times New Roman"/>
          <w:bCs/>
          <w:i/>
          <w:iCs/>
          <w:color w:val="000000"/>
          <w:sz w:val="24"/>
          <w:szCs w:val="24"/>
        </w:rPr>
        <w:t xml:space="preserve">. </w:t>
      </w:r>
      <w:r w:rsidR="005D39D8" w:rsidRPr="005D39D8">
        <w:rPr>
          <w:rFonts w:ascii="Times New Roman" w:eastAsia="Calibri" w:hAnsi="Times New Roman" w:cs="Times New Roman"/>
          <w:bCs/>
          <w:i/>
          <w:iCs/>
          <w:color w:val="000000"/>
          <w:sz w:val="24"/>
          <w:szCs w:val="24"/>
        </w:rPr>
        <w:t>Uveďte zvážené alternatívne riešenia.</w:t>
      </w:r>
      <w:r>
        <w:rPr>
          <w:rFonts w:ascii="Times New Roman" w:eastAsia="Calibri" w:hAnsi="Times New Roman" w:cs="Times New Roman"/>
          <w:bCs/>
          <w:i/>
          <w:iCs/>
          <w:color w:val="000000"/>
          <w:sz w:val="24"/>
          <w:szCs w:val="24"/>
        </w:rPr>
        <w:t>.</w:t>
      </w:r>
    </w:p>
    <w:p w14:paraId="6A18C579" w14:textId="0633763E" w:rsidR="000C5419" w:rsidRPr="000C5419" w:rsidRDefault="00990813" w:rsidP="000C5419">
      <w:pPr>
        <w:jc w:val="both"/>
        <w:rPr>
          <w:rFonts w:ascii="Times New Roman" w:eastAsia="Calibri" w:hAnsi="Times New Roman" w:cs="Times New Roman"/>
          <w:bCs/>
          <w:i/>
          <w:iCs/>
          <w:color w:val="000000"/>
          <w:sz w:val="24"/>
          <w:szCs w:val="24"/>
        </w:rPr>
      </w:pPr>
      <w:r>
        <w:rPr>
          <w:rFonts w:ascii="Times New Roman" w:eastAsia="Calibri" w:hAnsi="Times New Roman" w:cs="Times New Roman"/>
          <w:bCs/>
          <w:i/>
          <w:iCs/>
          <w:color w:val="000000"/>
          <w:sz w:val="24"/>
          <w:szCs w:val="24"/>
        </w:rPr>
        <w:t xml:space="preserve">Zároveň </w:t>
      </w:r>
      <w:r w:rsidR="00D5309D">
        <w:rPr>
          <w:rFonts w:ascii="Times New Roman" w:eastAsia="Calibri" w:hAnsi="Times New Roman" w:cs="Times New Roman"/>
          <w:bCs/>
          <w:i/>
          <w:iCs/>
          <w:color w:val="000000"/>
          <w:sz w:val="24"/>
          <w:szCs w:val="24"/>
        </w:rPr>
        <w:t>uveďte</w:t>
      </w:r>
      <w:r w:rsidR="000C5419">
        <w:rPr>
          <w:rFonts w:ascii="Times New Roman" w:eastAsia="Calibri" w:hAnsi="Times New Roman" w:cs="Times New Roman"/>
          <w:bCs/>
          <w:i/>
          <w:iCs/>
          <w:color w:val="000000"/>
          <w:sz w:val="24"/>
          <w:szCs w:val="24"/>
        </w:rPr>
        <w:t xml:space="preserve"> </w:t>
      </w:r>
      <w:r w:rsidR="000C5419" w:rsidRPr="00284B8C">
        <w:rPr>
          <w:rFonts w:ascii="Times New Roman" w:eastAsia="Calibri" w:hAnsi="Times New Roman" w:cs="Times New Roman"/>
          <w:bCs/>
          <w:i/>
          <w:iCs/>
          <w:color w:val="000000"/>
          <w:sz w:val="24"/>
          <w:szCs w:val="24"/>
        </w:rPr>
        <w:t>konkrétne informácie súvisiace s </w:t>
      </w:r>
      <w:r>
        <w:rPr>
          <w:rFonts w:ascii="Times New Roman" w:eastAsia="Calibri" w:hAnsi="Times New Roman" w:cs="Times New Roman"/>
          <w:bCs/>
          <w:i/>
          <w:iCs/>
          <w:color w:val="000000"/>
          <w:sz w:val="24"/>
          <w:szCs w:val="24"/>
        </w:rPr>
        <w:t>kategóriou</w:t>
      </w:r>
      <w:r w:rsidRPr="00284B8C">
        <w:rPr>
          <w:rFonts w:ascii="Times New Roman" w:eastAsia="Calibri" w:hAnsi="Times New Roman" w:cs="Times New Roman"/>
          <w:bCs/>
          <w:i/>
          <w:iCs/>
          <w:color w:val="000000"/>
          <w:sz w:val="24"/>
          <w:szCs w:val="24"/>
        </w:rPr>
        <w:t xml:space="preserve"> </w:t>
      </w:r>
      <w:r w:rsidR="000C5419" w:rsidRPr="00284B8C">
        <w:rPr>
          <w:rFonts w:ascii="Times New Roman" w:eastAsia="Calibri" w:hAnsi="Times New Roman" w:cs="Times New Roman"/>
          <w:bCs/>
          <w:i/>
          <w:iCs/>
          <w:color w:val="000000"/>
          <w:sz w:val="24"/>
          <w:szCs w:val="24"/>
        </w:rPr>
        <w:t>goldplatingu</w:t>
      </w:r>
      <w:r>
        <w:rPr>
          <w:rFonts w:ascii="Times New Roman" w:eastAsia="Calibri" w:hAnsi="Times New Roman" w:cs="Times New Roman"/>
          <w:bCs/>
          <w:i/>
          <w:iCs/>
          <w:color w:val="000000"/>
          <w:sz w:val="24"/>
          <w:szCs w:val="24"/>
        </w:rPr>
        <w:t xml:space="preserve"> podľa </w:t>
      </w:r>
      <w:r w:rsidR="00D114ED">
        <w:rPr>
          <w:rFonts w:ascii="Times New Roman" w:eastAsia="Calibri" w:hAnsi="Times New Roman" w:cs="Times New Roman"/>
          <w:bCs/>
          <w:i/>
          <w:iCs/>
          <w:color w:val="000000"/>
          <w:sz w:val="24"/>
          <w:szCs w:val="24"/>
        </w:rPr>
        <w:t>jednotnej metodiky</w:t>
      </w:r>
      <w:r w:rsidR="000C5419" w:rsidRPr="00284B8C">
        <w:rPr>
          <w:rFonts w:ascii="Times New Roman" w:eastAsia="Calibri" w:hAnsi="Times New Roman" w:cs="Times New Roman"/>
          <w:bCs/>
          <w:i/>
          <w:iCs/>
          <w:color w:val="000000"/>
          <w:sz w:val="24"/>
          <w:szCs w:val="24"/>
        </w:rPr>
        <w:t>, najmä: na aké subjekty sa nad rámec navrhuje rozšíriť pôsobnosť smernice a z akého dôvodu; aké požiadavky sa navyšujú a na aké subjekty nad rámec minimálnych požiadaviek smernice; aká  menej prísnejšia výnimka alebo úprava vyplývajúca zo smernice nebola využitá a prečo; z akého dôvodu sa navrhujú prísnejšie sankčné režimy; z akého dôvodu sa navrhuje skoršia transpozícia; z akého dôvodu sa ponechávajú v platnosti už existujúce prísnejšie vnútroštátne</w:t>
      </w:r>
      <w:r w:rsidR="000C5419" w:rsidRPr="000C5419">
        <w:rPr>
          <w:rFonts w:ascii="Times New Roman" w:eastAsia="Calibri" w:hAnsi="Times New Roman" w:cs="Times New Roman"/>
          <w:bCs/>
          <w:i/>
          <w:iCs/>
          <w:color w:val="000000"/>
          <w:sz w:val="24"/>
          <w:szCs w:val="24"/>
        </w:rPr>
        <w:t xml:space="preserve"> požiadavky. </w:t>
      </w:r>
    </w:p>
    <w:p w14:paraId="535CABE4" w14:textId="77777777" w:rsidR="00D114ED" w:rsidRPr="00F244DC" w:rsidRDefault="00D114ED" w:rsidP="00751DA9">
      <w:pPr>
        <w:jc w:val="both"/>
        <w:rPr>
          <w:rFonts w:ascii="Times New Roman" w:eastAsia="Calibri" w:hAnsi="Times New Roman" w:cs="Times New Roman"/>
          <w:bCs/>
          <w:i/>
          <w:iCs/>
          <w:sz w:val="24"/>
          <w:szCs w:val="24"/>
        </w:rPr>
      </w:pPr>
      <w:r w:rsidRPr="00F244DC">
        <w:rPr>
          <w:rFonts w:ascii="Times New Roman" w:eastAsia="Calibri" w:hAnsi="Times New Roman" w:cs="Times New Roman"/>
          <w:bCs/>
          <w:i/>
          <w:iCs/>
          <w:sz w:val="24"/>
          <w:szCs w:val="24"/>
        </w:rPr>
        <w:t>Využitie goldplatingu pri transpozícii alebo implementácii legislatívy EÚ je v zásade nežiadúce, keďže takýto postup môže viesť k zníženiu konkurencieschopnosti domácich podnikov v porovnaní s podnikmi z krajín, kde právne predpisy nie sú natoľko prísne. Využitie goldplatingu predkladateľom je preto prípustné iba vo výnimočných prípadoch, riadne odôvodnených a vysvetlených v analýze vplyvov na podnikateľské prostredie z hľadiska jeho nevyhnutnosti, spoločenského významu, nákladov, prekonzultovaných s dotknutými podnikateľmi a posúdených Komisiou.</w:t>
      </w:r>
    </w:p>
    <w:p w14:paraId="2216529B" w14:textId="77777777" w:rsidR="00912AC9" w:rsidRDefault="00912AC9" w:rsidP="00054C41">
      <w:pPr>
        <w:jc w:val="both"/>
        <w:rPr>
          <w:rFonts w:ascii="Times New Roman" w:eastAsia="Calibri" w:hAnsi="Times New Roman" w:cs="Times New Roman"/>
          <w:bCs/>
          <w:i/>
          <w:iCs/>
          <w:color w:val="000000"/>
          <w:sz w:val="24"/>
          <w:szCs w:val="24"/>
          <w:highlight w:val="green"/>
        </w:rPr>
      </w:pPr>
    </w:p>
    <w:p w14:paraId="39D55FBC" w14:textId="44B0C098" w:rsidR="00054C41" w:rsidRPr="001F1B43" w:rsidRDefault="00054C41" w:rsidP="00054C41">
      <w:pPr>
        <w:jc w:val="both"/>
        <w:rPr>
          <w:rFonts w:ascii="Times New Roman" w:eastAsia="Calibri" w:hAnsi="Times New Roman" w:cs="Times New Roman"/>
          <w:b/>
          <w:sz w:val="24"/>
          <w:szCs w:val="24"/>
        </w:rPr>
      </w:pPr>
      <w:r w:rsidRPr="001F1B43">
        <w:rPr>
          <w:rFonts w:ascii="Times New Roman" w:eastAsia="Calibri" w:hAnsi="Times New Roman" w:cs="Times New Roman"/>
          <w:b/>
          <w:sz w:val="24"/>
          <w:szCs w:val="24"/>
        </w:rPr>
        <w:t>3.2 Vyhodnotenie konzultácií s podnikateľskými subjektmi pred predbežným pripomienkovým konaním</w:t>
      </w:r>
    </w:p>
    <w:p w14:paraId="49C67761"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Uveďte formu konzultácií vrátane zdôvodnenia jej výberu a trvanie konzultácií, termíny stretnutí. Uveďte spôsob oslovenia dotknutých subjektov, zoznam konzultujúcich subjektov, tiež link na webovú stránku, na ktorej boli konzultácie zverejnené. </w:t>
      </w:r>
    </w:p>
    <w:p w14:paraId="5DDE9409"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Uveďte hlavné body konzultácií a ich závery. </w:t>
      </w:r>
    </w:p>
    <w:p w14:paraId="3EE20844"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Uveďte zoznam predložených alternatívnych riešení problematiky od konzultujúcich subjektov, ako aj návrhy od konzultujúcich subjektov na zníženie nákladov regulácií na PP, ktoré neboli akceptované a dôvod neakceptovania. </w:t>
      </w:r>
    </w:p>
    <w:p w14:paraId="0064013B"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Alternatívne namiesto vypĺňania bodu 3.2 môžete uviesť ako samostatnú prílohu tejto analýzy Záznam z konzultácií obsahujúci požadované informácie. </w:t>
      </w:r>
    </w:p>
    <w:p w14:paraId="178FF6D3" w14:textId="445BB568" w:rsidR="00054C41" w:rsidRDefault="00054C41" w:rsidP="00054C41">
      <w:pPr>
        <w:spacing w:after="0"/>
        <w:jc w:val="both"/>
        <w:rPr>
          <w:rFonts w:ascii="Times New Roman" w:eastAsia="Calibri" w:hAnsi="Times New Roman" w:cs="Times New Roman"/>
          <w:i/>
          <w:sz w:val="24"/>
          <w:szCs w:val="24"/>
        </w:rPr>
      </w:pPr>
    </w:p>
    <w:p w14:paraId="7F67B2D0" w14:textId="3138F39B" w:rsidR="00422ECB" w:rsidRPr="002933B9" w:rsidRDefault="00F37699" w:rsidP="002933B9">
      <w:pPr>
        <w:spacing w:after="0"/>
        <w:jc w:val="both"/>
        <w:rPr>
          <w:rFonts w:ascii="Times New Roman" w:eastAsia="Calibri" w:hAnsi="Times New Roman" w:cs="Times New Roman"/>
          <w:sz w:val="24"/>
          <w:szCs w:val="24"/>
        </w:rPr>
      </w:pPr>
      <w:r w:rsidRPr="00E133F3">
        <w:rPr>
          <w:rFonts w:ascii="Times New Roman" w:eastAsia="Calibri" w:hAnsi="Times New Roman" w:cs="Times New Roman"/>
          <w:sz w:val="24"/>
          <w:szCs w:val="24"/>
        </w:rPr>
        <w:t>Konzultácie s podnikateľskými subjektami prebiehali od 21. novembra 2023. Podnikateľské subjekty boli o spustení konzultácií informované prostredníctvom predbežnej informácie PI/2023/319 zverejnenej na portáli Slov-Lex (</w:t>
      </w:r>
      <w:hyperlink r:id="rId12" w:history="1">
        <w:r w:rsidRPr="00E133F3">
          <w:rPr>
            <w:rStyle w:val="Hypertextovprepojenie"/>
            <w:rFonts w:ascii="Times New Roman" w:eastAsia="Calibri" w:hAnsi="Times New Roman" w:cs="Times New Roman"/>
            <w:sz w:val="24"/>
            <w:szCs w:val="24"/>
          </w:rPr>
          <w:t>https://www.slov-lex.sk/legislativne-procesy/SK/PI/2023/319</w:t>
        </w:r>
      </w:hyperlink>
      <w:r w:rsidRPr="00E133F3">
        <w:rPr>
          <w:rFonts w:ascii="Times New Roman" w:eastAsia="Calibri" w:hAnsi="Times New Roman" w:cs="Times New Roman"/>
          <w:sz w:val="24"/>
          <w:szCs w:val="24"/>
        </w:rPr>
        <w:t>), ako aj zverejnením odkazu na prebiehajúce konzultácie na webovom sídle Ministerstva hospodárstva SR (</w:t>
      </w:r>
      <w:hyperlink r:id="rId13" w:history="1">
        <w:r w:rsidRPr="00E133F3">
          <w:rPr>
            <w:rStyle w:val="Hypertextovprepojenie"/>
            <w:rFonts w:ascii="Times New Roman" w:eastAsia="Calibri" w:hAnsi="Times New Roman" w:cs="Times New Roman"/>
            <w:sz w:val="24"/>
            <w:szCs w:val="24"/>
          </w:rPr>
          <w:t>https://www.mhsr.sk/podnikatelske-prostredie/jednotna-metodika/prebiehajuce-konzultacie-a-predbezne-informacie</w:t>
        </w:r>
      </w:hyperlink>
      <w:r w:rsidRPr="00E133F3">
        <w:rPr>
          <w:rFonts w:ascii="Times New Roman" w:eastAsia="Calibri" w:hAnsi="Times New Roman" w:cs="Times New Roman"/>
          <w:sz w:val="24"/>
          <w:szCs w:val="24"/>
        </w:rPr>
        <w:t xml:space="preserve">). Podnikateľské subjekty mali možnosť zapojiť sa do prípravy </w:t>
      </w:r>
      <w:r w:rsidR="00F24C7F" w:rsidRPr="00E133F3">
        <w:rPr>
          <w:rFonts w:ascii="Times New Roman" w:eastAsia="Calibri" w:hAnsi="Times New Roman" w:cs="Times New Roman"/>
          <w:sz w:val="24"/>
          <w:szCs w:val="24"/>
        </w:rPr>
        <w:t xml:space="preserve">právneho predpisu v termíne do 20. decembra 2023. Za podnikateľské subjekty prejavila záujem o konzultácie Asociácia priemyselných zväzov a dopravy. Konzultácie boli realizované formou osobného stretnutia zástupcov APZD so zástupcami MPSVR SR dňa 17. januára 2024. Zo strany APZD </w:t>
      </w:r>
      <w:r w:rsidR="00422ECB" w:rsidRPr="00E133F3">
        <w:rPr>
          <w:rFonts w:ascii="Times New Roman" w:eastAsia="Calibri" w:hAnsi="Times New Roman" w:cs="Times New Roman"/>
          <w:sz w:val="24"/>
          <w:szCs w:val="24"/>
        </w:rPr>
        <w:t>boli vznesené</w:t>
      </w:r>
      <w:r w:rsidR="002933B9">
        <w:rPr>
          <w:rFonts w:ascii="Times New Roman" w:eastAsia="Calibri" w:hAnsi="Times New Roman" w:cs="Times New Roman"/>
          <w:sz w:val="24"/>
          <w:szCs w:val="24"/>
        </w:rPr>
        <w:t xml:space="preserve"> aj niektoré</w:t>
      </w:r>
      <w:r w:rsidR="00422ECB" w:rsidRPr="00E133F3">
        <w:rPr>
          <w:rFonts w:ascii="Times New Roman" w:eastAsia="Calibri" w:hAnsi="Times New Roman" w:cs="Times New Roman"/>
          <w:sz w:val="24"/>
          <w:szCs w:val="24"/>
        </w:rPr>
        <w:t xml:space="preserve"> </w:t>
      </w:r>
      <w:r w:rsidR="002933B9">
        <w:rPr>
          <w:rFonts w:ascii="Times New Roman" w:eastAsia="Calibri" w:hAnsi="Times New Roman" w:cs="Times New Roman"/>
          <w:sz w:val="24"/>
          <w:szCs w:val="24"/>
        </w:rPr>
        <w:t xml:space="preserve">ďalšie </w:t>
      </w:r>
      <w:r w:rsidR="00422ECB" w:rsidRPr="00E133F3">
        <w:rPr>
          <w:rFonts w:ascii="Times New Roman" w:eastAsia="Calibri" w:hAnsi="Times New Roman" w:cs="Times New Roman"/>
          <w:sz w:val="24"/>
          <w:szCs w:val="24"/>
        </w:rPr>
        <w:t xml:space="preserve">požiadavky nad rámec zamýšľanej právnej úpravy novely zákona o minimálnej mzde a smerovali k novelizácií Zákonníka práce. </w:t>
      </w:r>
      <w:r w:rsidR="002933B9">
        <w:rPr>
          <w:rFonts w:ascii="Times New Roman" w:eastAsia="Calibri" w:hAnsi="Times New Roman" w:cs="Times New Roman"/>
          <w:sz w:val="24"/>
          <w:szCs w:val="24"/>
        </w:rPr>
        <w:t>Návrhy APZD nebolo možné v tejto fáze akceptovať, keďže sa netýkajú okruhu právnych predpisov, ktoré sa navrhuje novelizovať (napr. išlo o úpravu</w:t>
      </w:r>
      <w:r w:rsidR="00422ECB" w:rsidRPr="002933B9">
        <w:rPr>
          <w:rFonts w:ascii="Times New Roman" w:eastAsia="Calibri" w:hAnsi="Times New Roman" w:cs="Times New Roman"/>
          <w:sz w:val="24"/>
          <w:szCs w:val="24"/>
        </w:rPr>
        <w:t xml:space="preserve"> v oblasti mzdových zvýhodnení za prácu – diskusia o inom spôsobe určovania ich výšky, diskusia o redukcii počtu mzdových zvýhodnení,</w:t>
      </w:r>
      <w:r w:rsidR="002933B9">
        <w:rPr>
          <w:rFonts w:ascii="Times New Roman" w:eastAsia="Calibri" w:hAnsi="Times New Roman" w:cs="Times New Roman"/>
          <w:sz w:val="24"/>
          <w:szCs w:val="24"/>
        </w:rPr>
        <w:t xml:space="preserve"> </w:t>
      </w:r>
      <w:r w:rsidR="00422ECB" w:rsidRPr="002933B9">
        <w:rPr>
          <w:rFonts w:ascii="Times New Roman" w:eastAsia="Calibri" w:hAnsi="Times New Roman" w:cs="Times New Roman"/>
          <w:sz w:val="24"/>
          <w:szCs w:val="24"/>
        </w:rPr>
        <w:t>zamedzenie súbehu mzdových zvýhodnení za prácu,</w:t>
      </w:r>
      <w:r w:rsidR="002933B9">
        <w:rPr>
          <w:rFonts w:ascii="Times New Roman" w:eastAsia="Calibri" w:hAnsi="Times New Roman" w:cs="Times New Roman"/>
          <w:sz w:val="24"/>
          <w:szCs w:val="24"/>
        </w:rPr>
        <w:t xml:space="preserve"> </w:t>
      </w:r>
      <w:r w:rsidR="00CF0621" w:rsidRPr="002933B9">
        <w:rPr>
          <w:rFonts w:ascii="Times New Roman" w:eastAsia="Calibri" w:hAnsi="Times New Roman" w:cs="Times New Roman"/>
          <w:sz w:val="24"/>
          <w:szCs w:val="24"/>
        </w:rPr>
        <w:t>riešenie daňovo – odvodového zaťaženia práce</w:t>
      </w:r>
      <w:r w:rsidR="002933B9">
        <w:rPr>
          <w:rFonts w:ascii="Times New Roman" w:eastAsia="Calibri" w:hAnsi="Times New Roman" w:cs="Times New Roman"/>
          <w:sz w:val="24"/>
          <w:szCs w:val="24"/>
        </w:rPr>
        <w:t>)</w:t>
      </w:r>
      <w:r w:rsidR="00CF0621" w:rsidRPr="002933B9">
        <w:rPr>
          <w:rFonts w:ascii="Times New Roman" w:eastAsia="Calibri" w:hAnsi="Times New Roman" w:cs="Times New Roman"/>
          <w:sz w:val="24"/>
          <w:szCs w:val="24"/>
        </w:rPr>
        <w:t xml:space="preserve">. </w:t>
      </w:r>
      <w:r w:rsidR="00422ECB" w:rsidRPr="002933B9">
        <w:rPr>
          <w:rFonts w:ascii="Times New Roman" w:eastAsia="Calibri" w:hAnsi="Times New Roman" w:cs="Times New Roman"/>
          <w:sz w:val="24"/>
          <w:szCs w:val="24"/>
        </w:rPr>
        <w:t xml:space="preserve"> </w:t>
      </w:r>
    </w:p>
    <w:p w14:paraId="3DB98B03" w14:textId="2DDBAB20" w:rsidR="00F24C7F" w:rsidRDefault="00F24C7F" w:rsidP="00F24C7F">
      <w:pPr>
        <w:spacing w:after="0"/>
        <w:jc w:val="both"/>
        <w:rPr>
          <w:rFonts w:ascii="Times New Roman" w:eastAsia="Calibri" w:hAnsi="Times New Roman" w:cs="Times New Roman"/>
          <w:sz w:val="24"/>
          <w:szCs w:val="24"/>
        </w:rPr>
      </w:pPr>
    </w:p>
    <w:p w14:paraId="08FCAD96" w14:textId="77777777" w:rsidR="00054C41" w:rsidRPr="00D8247C" w:rsidRDefault="00054C41" w:rsidP="00054C41">
      <w:pPr>
        <w:spacing w:after="0"/>
        <w:jc w:val="both"/>
        <w:rPr>
          <w:rFonts w:ascii="Times New Roman" w:eastAsia="Calibri" w:hAnsi="Times New Roman" w:cs="Times New Roman"/>
          <w:i/>
          <w:sz w:val="24"/>
          <w:szCs w:val="24"/>
        </w:rPr>
      </w:pPr>
    </w:p>
    <w:p w14:paraId="609C066C" w14:textId="77777777" w:rsidR="00054C41" w:rsidRPr="001F1B43" w:rsidRDefault="00054C41" w:rsidP="00054C41">
      <w:pPr>
        <w:jc w:val="both"/>
        <w:rPr>
          <w:rFonts w:ascii="Times New Roman" w:eastAsia="Calibri" w:hAnsi="Times New Roman" w:cs="Times New Roman"/>
          <w:b/>
          <w:sz w:val="24"/>
          <w:szCs w:val="24"/>
        </w:rPr>
      </w:pPr>
      <w:bookmarkStart w:id="0" w:name="_Hlk47698091"/>
      <w:r w:rsidRPr="001F1B43">
        <w:rPr>
          <w:rFonts w:ascii="Times New Roman" w:eastAsia="Calibri" w:hAnsi="Times New Roman" w:cs="Times New Roman"/>
          <w:b/>
          <w:sz w:val="24"/>
          <w:szCs w:val="24"/>
        </w:rPr>
        <w:t>3.3 Vplyvy na konkurencieschopnosť a produktivitu</w:t>
      </w:r>
    </w:p>
    <w:bookmarkEnd w:id="0"/>
    <w:p w14:paraId="2FE6393B" w14:textId="0E130D1C" w:rsidR="004601B4" w:rsidRPr="0090303E" w:rsidRDefault="00054C41" w:rsidP="00054C41">
      <w:pPr>
        <w:spacing w:after="0"/>
        <w:jc w:val="both"/>
        <w:rPr>
          <w:rFonts w:ascii="Times New Roman" w:eastAsia="Calibri" w:hAnsi="Times New Roman" w:cs="Times New Roman"/>
          <w:b/>
          <w:sz w:val="24"/>
          <w:szCs w:val="24"/>
        </w:rPr>
      </w:pPr>
      <w:r w:rsidRPr="00D8247C">
        <w:rPr>
          <w:rFonts w:ascii="Times New Roman" w:eastAsia="Calibri" w:hAnsi="Times New Roman" w:cs="Times New Roman"/>
          <w:i/>
          <w:sz w:val="24"/>
          <w:szCs w:val="24"/>
        </w:rPr>
        <w:t xml:space="preserve">Dochádza k vytvoreniu </w:t>
      </w:r>
      <w:r w:rsidRPr="0090303E">
        <w:rPr>
          <w:rFonts w:ascii="Times New Roman" w:eastAsia="Calibri" w:hAnsi="Times New Roman" w:cs="Times New Roman"/>
          <w:i/>
          <w:sz w:val="24"/>
          <w:szCs w:val="24"/>
        </w:rPr>
        <w:t xml:space="preserve">resp. k zmene bariér na trhu? </w:t>
      </w:r>
      <w:r w:rsidR="004601B4" w:rsidRPr="0090303E">
        <w:rPr>
          <w:rFonts w:ascii="Times New Roman" w:eastAsia="Calibri" w:hAnsi="Times New Roman" w:cs="Times New Roman"/>
          <w:i/>
          <w:sz w:val="24"/>
          <w:szCs w:val="24"/>
        </w:rPr>
        <w:t xml:space="preserve">- </w:t>
      </w:r>
      <w:r w:rsidR="004601B4" w:rsidRPr="0090303E">
        <w:rPr>
          <w:rFonts w:ascii="Times New Roman" w:eastAsia="Calibri" w:hAnsi="Times New Roman" w:cs="Times New Roman"/>
          <w:b/>
          <w:sz w:val="24"/>
          <w:szCs w:val="24"/>
        </w:rPr>
        <w:t>Nedochádza</w:t>
      </w:r>
    </w:p>
    <w:p w14:paraId="705A2091" w14:textId="7D82D98B" w:rsidR="004601B4" w:rsidRPr="0090303E" w:rsidRDefault="00054C41" w:rsidP="00054C41">
      <w:pPr>
        <w:spacing w:after="0"/>
        <w:jc w:val="both"/>
        <w:rPr>
          <w:rFonts w:ascii="Times New Roman" w:eastAsia="Calibri" w:hAnsi="Times New Roman" w:cs="Times New Roman"/>
          <w:b/>
          <w:sz w:val="24"/>
          <w:szCs w:val="24"/>
        </w:rPr>
      </w:pPr>
      <w:r w:rsidRPr="0090303E">
        <w:rPr>
          <w:rFonts w:ascii="Times New Roman" w:eastAsia="Calibri" w:hAnsi="Times New Roman" w:cs="Times New Roman"/>
          <w:i/>
          <w:sz w:val="24"/>
          <w:szCs w:val="24"/>
        </w:rPr>
        <w:t xml:space="preserve">Bude sa s niektorými podnikmi alebo produktmi zaobchádzať v porovnateľnej situácii rôzne (napr. špeciálne režimy pre mikro, malé a stredné podniky tzv. MSP)? </w:t>
      </w:r>
      <w:r w:rsidR="004601B4" w:rsidRPr="0090303E">
        <w:rPr>
          <w:rFonts w:ascii="Times New Roman" w:eastAsia="Calibri" w:hAnsi="Times New Roman" w:cs="Times New Roman"/>
          <w:i/>
          <w:sz w:val="24"/>
          <w:szCs w:val="24"/>
        </w:rPr>
        <w:t xml:space="preserve">- </w:t>
      </w:r>
      <w:r w:rsidR="004601B4" w:rsidRPr="0090303E">
        <w:rPr>
          <w:rFonts w:ascii="Times New Roman" w:eastAsia="Calibri" w:hAnsi="Times New Roman" w:cs="Times New Roman"/>
          <w:b/>
          <w:sz w:val="24"/>
          <w:szCs w:val="24"/>
        </w:rPr>
        <w:t>Nebude</w:t>
      </w:r>
    </w:p>
    <w:p w14:paraId="2481F281" w14:textId="39C41B8F" w:rsidR="004601B4" w:rsidRPr="0090303E" w:rsidRDefault="00054C41" w:rsidP="00054C41">
      <w:pPr>
        <w:spacing w:after="0"/>
        <w:jc w:val="both"/>
        <w:rPr>
          <w:rFonts w:ascii="Times New Roman" w:eastAsia="Calibri" w:hAnsi="Times New Roman" w:cs="Times New Roman"/>
          <w:b/>
          <w:sz w:val="24"/>
          <w:szCs w:val="24"/>
        </w:rPr>
      </w:pPr>
      <w:r w:rsidRPr="0090303E">
        <w:rPr>
          <w:rFonts w:ascii="Times New Roman" w:eastAsia="Calibri" w:hAnsi="Times New Roman" w:cs="Times New Roman"/>
          <w:i/>
          <w:sz w:val="24"/>
          <w:szCs w:val="24"/>
        </w:rPr>
        <w:t xml:space="preserve">Ovplyvňuje zmena regulácie cezhraničné investície (príliv/odliv zahraničných investícií resp. uplatnenie slovenských podnikov na zahraničných trhoch)? </w:t>
      </w:r>
      <w:r w:rsidR="004601B4" w:rsidRPr="0090303E">
        <w:rPr>
          <w:rFonts w:ascii="Times New Roman" w:eastAsia="Calibri" w:hAnsi="Times New Roman" w:cs="Times New Roman"/>
          <w:i/>
          <w:sz w:val="24"/>
          <w:szCs w:val="24"/>
        </w:rPr>
        <w:t xml:space="preserve"> -</w:t>
      </w:r>
      <w:r w:rsidR="004601B4" w:rsidRPr="0090303E">
        <w:rPr>
          <w:rFonts w:ascii="Times New Roman" w:eastAsia="Calibri" w:hAnsi="Times New Roman" w:cs="Times New Roman"/>
          <w:b/>
          <w:sz w:val="24"/>
          <w:szCs w:val="24"/>
        </w:rPr>
        <w:t>Neovplyvňuje</w:t>
      </w:r>
    </w:p>
    <w:p w14:paraId="0D074838" w14:textId="580581A8" w:rsidR="00054C41" w:rsidRPr="0090303E" w:rsidRDefault="00054C41" w:rsidP="00054C41">
      <w:pPr>
        <w:spacing w:after="0"/>
        <w:jc w:val="both"/>
        <w:rPr>
          <w:rFonts w:ascii="Times New Roman" w:eastAsia="Calibri" w:hAnsi="Times New Roman" w:cs="Times New Roman"/>
          <w:b/>
          <w:sz w:val="24"/>
          <w:szCs w:val="24"/>
        </w:rPr>
      </w:pPr>
      <w:r w:rsidRPr="0090303E">
        <w:rPr>
          <w:rFonts w:ascii="Times New Roman" w:eastAsia="Calibri" w:hAnsi="Times New Roman" w:cs="Times New Roman"/>
          <w:i/>
          <w:sz w:val="24"/>
          <w:szCs w:val="24"/>
        </w:rPr>
        <w:t xml:space="preserve">Ovplyvní dostupnosť základných zdrojov (financie, pracovná sila, suroviny, mechanizmy, energie atď.)? </w:t>
      </w:r>
      <w:r w:rsidR="004601B4" w:rsidRPr="0090303E">
        <w:rPr>
          <w:rFonts w:ascii="Times New Roman" w:eastAsia="Calibri" w:hAnsi="Times New Roman" w:cs="Times New Roman"/>
          <w:i/>
          <w:sz w:val="24"/>
          <w:szCs w:val="24"/>
        </w:rPr>
        <w:t xml:space="preserve">- </w:t>
      </w:r>
      <w:r w:rsidR="004601B4" w:rsidRPr="0090303E">
        <w:rPr>
          <w:rFonts w:ascii="Times New Roman" w:eastAsia="Calibri" w:hAnsi="Times New Roman" w:cs="Times New Roman"/>
          <w:b/>
          <w:sz w:val="24"/>
          <w:szCs w:val="24"/>
        </w:rPr>
        <w:t>Neovplyvní</w:t>
      </w:r>
    </w:p>
    <w:p w14:paraId="6B6A3793" w14:textId="0C893FEF" w:rsidR="007259CB" w:rsidRDefault="007259CB" w:rsidP="00054C41">
      <w:pPr>
        <w:spacing w:after="0"/>
        <w:jc w:val="both"/>
        <w:rPr>
          <w:rFonts w:ascii="Times New Roman" w:eastAsia="Calibri" w:hAnsi="Times New Roman" w:cs="Times New Roman"/>
          <w:i/>
          <w:sz w:val="24"/>
          <w:szCs w:val="24"/>
        </w:rPr>
      </w:pPr>
      <w:r w:rsidRPr="0090303E">
        <w:rPr>
          <w:rFonts w:ascii="Times New Roman" w:eastAsia="Calibri" w:hAnsi="Times New Roman" w:cs="Times New Roman"/>
          <w:i/>
          <w:sz w:val="24"/>
          <w:szCs w:val="24"/>
        </w:rPr>
        <w:t>Ovplyvňuje zmena regulácie inovácie, vedu a výskum?</w:t>
      </w:r>
      <w:r w:rsidR="004601B4" w:rsidRPr="0090303E">
        <w:rPr>
          <w:rFonts w:ascii="Times New Roman" w:eastAsia="Calibri" w:hAnsi="Times New Roman" w:cs="Times New Roman"/>
          <w:i/>
          <w:sz w:val="24"/>
          <w:szCs w:val="24"/>
        </w:rPr>
        <w:t xml:space="preserve"> - </w:t>
      </w:r>
      <w:r w:rsidR="004601B4" w:rsidRPr="0090303E">
        <w:rPr>
          <w:rFonts w:ascii="Times New Roman" w:eastAsia="Calibri" w:hAnsi="Times New Roman" w:cs="Times New Roman"/>
          <w:b/>
          <w:sz w:val="24"/>
          <w:szCs w:val="24"/>
        </w:rPr>
        <w:t>Neovplyvňuje</w:t>
      </w:r>
    </w:p>
    <w:p w14:paraId="64E2FB2F" w14:textId="77777777" w:rsidR="00BA19B0" w:rsidRPr="00D8247C" w:rsidRDefault="00BA19B0" w:rsidP="00054C41">
      <w:p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Ak bol identifikovaný goldplating</w:t>
      </w:r>
      <w:r w:rsidR="00581EB9">
        <w:rPr>
          <w:rFonts w:ascii="Times New Roman" w:eastAsia="Calibri" w:hAnsi="Times New Roman" w:cs="Times New Roman"/>
          <w:i/>
          <w:sz w:val="24"/>
          <w:szCs w:val="24"/>
        </w:rPr>
        <w:t>,</w:t>
      </w:r>
      <w:r w:rsidR="00C14655">
        <w:rPr>
          <w:rFonts w:ascii="Times New Roman" w:eastAsia="Calibri" w:hAnsi="Times New Roman" w:cs="Times New Roman"/>
          <w:i/>
          <w:sz w:val="24"/>
          <w:szCs w:val="24"/>
        </w:rPr>
        <w:t xml:space="preserve"> prispieva k zníženiu konkurencieschopnosti a produktivity?</w:t>
      </w:r>
      <w:r w:rsidR="00581EB9">
        <w:rPr>
          <w:rFonts w:ascii="Times New Roman" w:eastAsia="Calibri" w:hAnsi="Times New Roman" w:cs="Times New Roman"/>
          <w:i/>
          <w:sz w:val="24"/>
          <w:szCs w:val="24"/>
        </w:rPr>
        <w:t xml:space="preserve"> Akým spôsobom?</w:t>
      </w:r>
    </w:p>
    <w:p w14:paraId="72CB32C8"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iCs/>
          <w:sz w:val="24"/>
          <w:szCs w:val="24"/>
        </w:rPr>
        <w:t>Ako prispieva zmena regulácie k cieľu Slovenska mať najlepšie podnikateľské prostredie spomedzi susediacich krajín EÚ?</w:t>
      </w:r>
    </w:p>
    <w:p w14:paraId="78681465" w14:textId="77777777" w:rsidR="00054C41" w:rsidRPr="00D8247C" w:rsidRDefault="00054C41" w:rsidP="00054C41">
      <w:pPr>
        <w:spacing w:after="0"/>
        <w:jc w:val="both"/>
        <w:rPr>
          <w:rFonts w:ascii="Times New Roman" w:eastAsia="Calibri" w:hAnsi="Times New Roman" w:cs="Times New Roman"/>
          <w:i/>
          <w:sz w:val="24"/>
          <w:szCs w:val="24"/>
        </w:rPr>
      </w:pPr>
    </w:p>
    <w:p w14:paraId="4BE35CB4" w14:textId="77777777" w:rsidR="00054C41" w:rsidRPr="00D8247C" w:rsidRDefault="00054C41" w:rsidP="00054C41">
      <w:pPr>
        <w:spacing w:after="0"/>
        <w:jc w:val="both"/>
        <w:rPr>
          <w:rFonts w:ascii="Times New Roman" w:eastAsia="Calibri" w:hAnsi="Times New Roman" w:cs="Times New Roman"/>
          <w:b/>
          <w:i/>
          <w:sz w:val="24"/>
          <w:szCs w:val="24"/>
        </w:rPr>
      </w:pPr>
      <w:r w:rsidRPr="00D8247C">
        <w:rPr>
          <w:rFonts w:ascii="Times New Roman" w:eastAsia="Calibri" w:hAnsi="Times New Roman" w:cs="Times New Roman"/>
          <w:b/>
          <w:i/>
          <w:sz w:val="24"/>
          <w:szCs w:val="24"/>
        </w:rPr>
        <w:t>Konkurencieschopnosť:</w:t>
      </w:r>
    </w:p>
    <w:p w14:paraId="6C684286"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Na základe uvedených odpovedí zaškrtnite a popíšte, či materiál konkurencieschopnosť:</w:t>
      </w:r>
    </w:p>
    <w:p w14:paraId="76CD0669" w14:textId="781D8E71" w:rsidR="00054C41" w:rsidRPr="00D8247C" w:rsidRDefault="00877E05" w:rsidP="00054C41">
      <w:pPr>
        <w:spacing w:after="0"/>
        <w:jc w:val="both"/>
        <w:rPr>
          <w:rFonts w:ascii="Times New Roman" w:eastAsia="Calibri" w:hAnsi="Times New Roman" w:cs="Times New Roman"/>
          <w:i/>
          <w:sz w:val="24"/>
          <w:szCs w:val="24"/>
        </w:rPr>
      </w:pPr>
      <w:sdt>
        <w:sdtPr>
          <w:rPr>
            <w:rFonts w:ascii="Times New Roman" w:eastAsia="Calibri" w:hAnsi="Times New Roman" w:cs="Times New Roman"/>
            <w:i/>
            <w:sz w:val="24"/>
            <w:szCs w:val="24"/>
          </w:rPr>
          <w:id w:val="798576880"/>
        </w:sdtPr>
        <w:sdtEndPr/>
        <w:sdtContent>
          <w:sdt>
            <w:sdtPr>
              <w:rPr>
                <w:rFonts w:ascii="Times New Roman" w:eastAsia="Calibri" w:hAnsi="Times New Roman" w:cs="Times New Roman"/>
                <w:i/>
                <w:sz w:val="24"/>
                <w:szCs w:val="24"/>
              </w:rPr>
              <w:id w:val="1729873660"/>
            </w:sdtPr>
            <w:sdtEndPr/>
            <w:sdtContent>
              <w:r w:rsidR="00054C41" w:rsidRPr="00D8247C">
                <w:rPr>
                  <w:rFonts w:ascii="Segoe UI Symbol" w:eastAsia="Calibri" w:hAnsi="Segoe UI Symbol" w:cs="Segoe UI Symbol"/>
                  <w:i/>
                  <w:sz w:val="24"/>
                  <w:szCs w:val="24"/>
                </w:rPr>
                <w:t>☐</w:t>
              </w:r>
            </w:sdtContent>
          </w:sdt>
        </w:sdtContent>
      </w:sdt>
      <w:r w:rsidR="00054C41" w:rsidRPr="00D8247C">
        <w:rPr>
          <w:rFonts w:ascii="Times New Roman" w:eastAsia="Calibri" w:hAnsi="Times New Roman" w:cs="Times New Roman"/>
          <w:i/>
          <w:sz w:val="24"/>
          <w:szCs w:val="24"/>
        </w:rPr>
        <w:t xml:space="preserve"> zvyšuje  </w:t>
      </w:r>
      <w:r w:rsidR="00054C41" w:rsidRPr="00D8247C">
        <w:rPr>
          <w:rFonts w:ascii="Times New Roman" w:eastAsia="Calibri" w:hAnsi="Times New Roman" w:cs="Times New Roman"/>
          <w:i/>
          <w:sz w:val="24"/>
          <w:szCs w:val="24"/>
        </w:rPr>
        <w:tab/>
      </w:r>
      <w:sdt>
        <w:sdtPr>
          <w:rPr>
            <w:rFonts w:ascii="Times New Roman" w:eastAsia="Calibri" w:hAnsi="Times New Roman" w:cs="Times New Roman"/>
            <w:i/>
            <w:sz w:val="24"/>
            <w:szCs w:val="24"/>
          </w:rPr>
          <w:id w:val="410579887"/>
        </w:sdtPr>
        <w:sdtEndPr/>
        <w:sdtContent>
          <w:sdt>
            <w:sdtPr>
              <w:rPr>
                <w:rFonts w:ascii="Times New Roman" w:eastAsia="Calibri" w:hAnsi="Times New Roman" w:cs="Times New Roman"/>
                <w:i/>
                <w:sz w:val="24"/>
                <w:szCs w:val="24"/>
              </w:rPr>
              <w:id w:val="-80300261"/>
            </w:sdtPr>
            <w:sdtEndPr/>
            <w:sdtContent>
              <w:sdt>
                <w:sdtPr>
                  <w:rPr>
                    <w:rFonts w:ascii="Times New Roman" w:eastAsia="Times New Roman" w:hAnsi="Times New Roman" w:cs="Times New Roman"/>
                    <w:iCs/>
                    <w:sz w:val="20"/>
                    <w:szCs w:val="20"/>
                    <w:lang w:eastAsia="sk-SK"/>
                  </w:rPr>
                  <w:id w:val="-728150331"/>
                  <w14:checkbox>
                    <w14:checked w14:val="1"/>
                    <w14:checkedState w14:val="2612" w14:font="MS Gothic"/>
                    <w14:uncheckedState w14:val="2610" w14:font="MS Gothic"/>
                  </w14:checkbox>
                </w:sdtPr>
                <w:sdtEndPr/>
                <w:sdtContent>
                  <w:r w:rsidR="009F0267" w:rsidRPr="00A367BF">
                    <w:rPr>
                      <w:rFonts w:ascii="MS Gothic" w:eastAsia="MS Gothic" w:hAnsi="MS Gothic" w:cs="Times New Roman" w:hint="eastAsia"/>
                      <w:iCs/>
                      <w:sz w:val="20"/>
                      <w:szCs w:val="20"/>
                      <w:lang w:eastAsia="sk-SK"/>
                    </w:rPr>
                    <w:t>☒</w:t>
                  </w:r>
                </w:sdtContent>
              </w:sdt>
              <w:r w:rsidR="009F0267" w:rsidRPr="00A367BF">
                <w:rPr>
                  <w:rFonts w:ascii="Times New Roman" w:eastAsia="Calibri" w:hAnsi="Times New Roman" w:cs="Times New Roman"/>
                  <w:iCs/>
                  <w:sz w:val="24"/>
                  <w:szCs w:val="24"/>
                </w:rPr>
                <w:t xml:space="preserve"> </w:t>
              </w:r>
              <w:sdt>
                <w:sdtPr>
                  <w:rPr>
                    <w:rFonts w:ascii="Times New Roman" w:eastAsia="Calibri" w:hAnsi="Times New Roman" w:cs="Times New Roman"/>
                    <w:iCs/>
                    <w:sz w:val="24"/>
                    <w:szCs w:val="24"/>
                  </w:rPr>
                  <w:id w:val="-2120669143"/>
                </w:sdtPr>
                <w:sdtEndPr>
                  <w:rPr>
                    <w:bCs/>
                  </w:rPr>
                </w:sdtEndPr>
                <w:sdtContent>
                  <w:sdt>
                    <w:sdtPr>
                      <w:rPr>
                        <w:rFonts w:ascii="Times New Roman" w:eastAsia="Calibri" w:hAnsi="Times New Roman" w:cs="Times New Roman"/>
                        <w:bCs/>
                        <w:iCs/>
                        <w:sz w:val="24"/>
                        <w:szCs w:val="24"/>
                      </w:rPr>
                      <w:id w:val="-314804394"/>
                      <w:showingPlcHdr/>
                    </w:sdtPr>
                    <w:sdtEndPr/>
                    <w:sdtContent>
                      <w:r w:rsidR="009F0267" w:rsidRPr="00A367BF">
                        <w:rPr>
                          <w:rFonts w:ascii="Times New Roman" w:eastAsia="Calibri" w:hAnsi="Times New Roman" w:cs="Times New Roman"/>
                          <w:bCs/>
                          <w:iCs/>
                          <w:sz w:val="24"/>
                          <w:szCs w:val="24"/>
                        </w:rPr>
                        <w:t xml:space="preserve">     </w:t>
                      </w:r>
                    </w:sdtContent>
                  </w:sdt>
                </w:sdtContent>
              </w:sdt>
              <w:r w:rsidR="009F0267" w:rsidRPr="009D313B">
                <w:rPr>
                  <w:rFonts w:ascii="Times New Roman" w:eastAsia="Calibri" w:hAnsi="Times New Roman" w:cs="Times New Roman"/>
                  <w:b/>
                  <w:iCs/>
                  <w:sz w:val="24"/>
                  <w:szCs w:val="24"/>
                </w:rPr>
                <w:t>nemení</w:t>
              </w:r>
              <w:r w:rsidR="009F0267" w:rsidRPr="00D8247C">
                <w:rPr>
                  <w:rFonts w:ascii="Segoe UI Symbol" w:eastAsia="Calibri" w:hAnsi="Segoe UI Symbol" w:cs="Segoe UI Symbol"/>
                  <w:i/>
                  <w:sz w:val="24"/>
                  <w:szCs w:val="24"/>
                </w:rPr>
                <w:t xml:space="preserve"> </w:t>
              </w:r>
            </w:sdtContent>
          </w:sdt>
        </w:sdtContent>
      </w:sdt>
      <w:r w:rsidR="00054C41" w:rsidRPr="00D8247C">
        <w:rPr>
          <w:rFonts w:ascii="Times New Roman" w:eastAsia="Calibri" w:hAnsi="Times New Roman" w:cs="Times New Roman"/>
          <w:i/>
          <w:sz w:val="24"/>
          <w:szCs w:val="24"/>
        </w:rPr>
        <w:tab/>
      </w:r>
      <w:sdt>
        <w:sdtPr>
          <w:rPr>
            <w:rFonts w:ascii="Times New Roman" w:eastAsia="Calibri" w:hAnsi="Times New Roman" w:cs="Times New Roman"/>
            <w:i/>
            <w:sz w:val="24"/>
            <w:szCs w:val="24"/>
          </w:rPr>
          <w:id w:val="-474604883"/>
        </w:sdtPr>
        <w:sdtEndPr/>
        <w:sdtContent>
          <w:sdt>
            <w:sdtPr>
              <w:rPr>
                <w:rFonts w:ascii="Times New Roman" w:eastAsia="Calibri" w:hAnsi="Times New Roman" w:cs="Times New Roman"/>
                <w:i/>
                <w:sz w:val="24"/>
                <w:szCs w:val="24"/>
              </w:rPr>
              <w:id w:val="-1706551548"/>
            </w:sdtPr>
            <w:sdtEndPr/>
            <w:sdtContent>
              <w:r w:rsidR="00054C41" w:rsidRPr="00D8247C">
                <w:rPr>
                  <w:rFonts w:ascii="Segoe UI Symbol" w:eastAsia="Calibri" w:hAnsi="Segoe UI Symbol" w:cs="Segoe UI Symbol"/>
                  <w:i/>
                  <w:sz w:val="24"/>
                  <w:szCs w:val="24"/>
                </w:rPr>
                <w:t>☐</w:t>
              </w:r>
            </w:sdtContent>
          </w:sdt>
        </w:sdtContent>
      </w:sdt>
      <w:r w:rsidR="00054C41" w:rsidRPr="00D8247C">
        <w:rPr>
          <w:rFonts w:ascii="Times New Roman" w:eastAsia="Calibri" w:hAnsi="Times New Roman" w:cs="Times New Roman"/>
          <w:i/>
          <w:sz w:val="24"/>
          <w:szCs w:val="24"/>
        </w:rPr>
        <w:t xml:space="preserve"> znižuje</w:t>
      </w:r>
    </w:p>
    <w:p w14:paraId="327BF48A" w14:textId="77777777" w:rsidR="00054C41" w:rsidRPr="00D8247C" w:rsidRDefault="00054C41" w:rsidP="00054C41">
      <w:pPr>
        <w:spacing w:after="0"/>
        <w:jc w:val="both"/>
        <w:rPr>
          <w:rFonts w:ascii="Times New Roman" w:eastAsia="Calibri" w:hAnsi="Times New Roman" w:cs="Times New Roman"/>
          <w:i/>
          <w:sz w:val="24"/>
          <w:szCs w:val="24"/>
        </w:rPr>
      </w:pPr>
    </w:p>
    <w:p w14:paraId="5861187D" w14:textId="77777777" w:rsidR="00054C41" w:rsidRPr="00D8247C" w:rsidRDefault="00054C41" w:rsidP="00054C41">
      <w:pPr>
        <w:spacing w:after="0"/>
        <w:jc w:val="both"/>
        <w:rPr>
          <w:rFonts w:ascii="Times New Roman" w:eastAsia="Calibri" w:hAnsi="Times New Roman" w:cs="Times New Roman"/>
          <w:b/>
          <w:i/>
          <w:sz w:val="24"/>
          <w:szCs w:val="24"/>
        </w:rPr>
      </w:pPr>
      <w:r w:rsidRPr="00D8247C">
        <w:rPr>
          <w:rFonts w:ascii="Times New Roman" w:eastAsia="Calibri" w:hAnsi="Times New Roman" w:cs="Times New Roman"/>
          <w:b/>
          <w:i/>
          <w:sz w:val="24"/>
          <w:szCs w:val="24"/>
        </w:rPr>
        <w:t>Produktivita:</w:t>
      </w:r>
    </w:p>
    <w:p w14:paraId="1FF562C2"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Aký má materiál vplyv na zmenu pomeru medzi produkciou podnikov a ich nákladmi? </w:t>
      </w:r>
    </w:p>
    <w:p w14:paraId="23DA5CCF" w14:textId="77777777" w:rsidR="00054C41" w:rsidRPr="00D8247C" w:rsidRDefault="00054C41" w:rsidP="00054C41">
      <w:pPr>
        <w:spacing w:after="0"/>
        <w:jc w:val="both"/>
        <w:rPr>
          <w:rFonts w:ascii="Times New Roman" w:eastAsia="Calibri" w:hAnsi="Times New Roman" w:cs="Times New Roman"/>
          <w:i/>
          <w:sz w:val="24"/>
          <w:szCs w:val="24"/>
        </w:rPr>
      </w:pPr>
    </w:p>
    <w:p w14:paraId="0B272ABF"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Na základe uvedenej odpovede zaškrtnite a popíšte, či materiál produktivitu:</w:t>
      </w:r>
    </w:p>
    <w:p w14:paraId="789FA80A" w14:textId="5F9BA8E1" w:rsidR="00054C41" w:rsidRPr="00D8247C" w:rsidRDefault="00877E05" w:rsidP="00054C41">
      <w:pPr>
        <w:spacing w:after="0"/>
        <w:jc w:val="both"/>
        <w:rPr>
          <w:rFonts w:ascii="Times New Roman" w:eastAsia="Calibri" w:hAnsi="Times New Roman" w:cs="Times New Roman"/>
          <w:i/>
          <w:sz w:val="24"/>
          <w:szCs w:val="24"/>
        </w:rPr>
      </w:pPr>
      <w:sdt>
        <w:sdtPr>
          <w:rPr>
            <w:rFonts w:ascii="Times New Roman" w:eastAsia="Calibri" w:hAnsi="Times New Roman" w:cs="Times New Roman"/>
            <w:i/>
            <w:sz w:val="24"/>
            <w:szCs w:val="24"/>
          </w:rPr>
          <w:id w:val="-1545903528"/>
        </w:sdtPr>
        <w:sdtEndPr/>
        <w:sdtContent>
          <w:sdt>
            <w:sdtPr>
              <w:rPr>
                <w:rFonts w:ascii="Times New Roman" w:eastAsia="Calibri" w:hAnsi="Times New Roman" w:cs="Times New Roman"/>
                <w:i/>
                <w:sz w:val="24"/>
                <w:szCs w:val="24"/>
              </w:rPr>
              <w:id w:val="825715010"/>
            </w:sdtPr>
            <w:sdtEndPr/>
            <w:sdtContent>
              <w:r w:rsidR="00054C41" w:rsidRPr="00D8247C">
                <w:rPr>
                  <w:rFonts w:ascii="Segoe UI Symbol" w:eastAsia="Calibri" w:hAnsi="Segoe UI Symbol" w:cs="Segoe UI Symbol"/>
                  <w:i/>
                  <w:sz w:val="24"/>
                  <w:szCs w:val="24"/>
                </w:rPr>
                <w:t>☐</w:t>
              </w:r>
            </w:sdtContent>
          </w:sdt>
        </w:sdtContent>
      </w:sdt>
      <w:r w:rsidR="00054C41" w:rsidRPr="00D8247C">
        <w:rPr>
          <w:rFonts w:ascii="Times New Roman" w:eastAsia="Calibri" w:hAnsi="Times New Roman" w:cs="Times New Roman"/>
          <w:i/>
          <w:sz w:val="24"/>
          <w:szCs w:val="24"/>
        </w:rPr>
        <w:t xml:space="preserve"> zvyšuje  </w:t>
      </w:r>
      <w:r w:rsidR="00054C41" w:rsidRPr="00D8247C">
        <w:rPr>
          <w:rFonts w:ascii="Times New Roman" w:eastAsia="Calibri" w:hAnsi="Times New Roman" w:cs="Times New Roman"/>
          <w:i/>
          <w:sz w:val="24"/>
          <w:szCs w:val="24"/>
        </w:rPr>
        <w:tab/>
      </w:r>
      <w:sdt>
        <w:sdtPr>
          <w:rPr>
            <w:rFonts w:ascii="Times New Roman" w:eastAsia="Calibri" w:hAnsi="Times New Roman" w:cs="Times New Roman"/>
            <w:i/>
            <w:sz w:val="24"/>
            <w:szCs w:val="24"/>
          </w:rPr>
          <w:id w:val="-353966921"/>
        </w:sdtPr>
        <w:sdtEndPr/>
        <w:sdtContent>
          <w:sdt>
            <w:sdtPr>
              <w:rPr>
                <w:rFonts w:ascii="Times New Roman" w:eastAsia="Calibri" w:hAnsi="Times New Roman" w:cs="Times New Roman"/>
                <w:i/>
                <w:sz w:val="24"/>
                <w:szCs w:val="24"/>
              </w:rPr>
              <w:id w:val="-1222205104"/>
            </w:sdtPr>
            <w:sdtEndPr/>
            <w:sdtContent>
              <w:sdt>
                <w:sdtPr>
                  <w:rPr>
                    <w:rFonts w:ascii="Times New Roman" w:eastAsia="Times New Roman" w:hAnsi="Times New Roman" w:cs="Times New Roman"/>
                    <w:iCs/>
                    <w:sz w:val="20"/>
                    <w:szCs w:val="20"/>
                    <w:lang w:eastAsia="sk-SK"/>
                  </w:rPr>
                  <w:id w:val="-1716114981"/>
                  <w14:checkbox>
                    <w14:checked w14:val="1"/>
                    <w14:checkedState w14:val="2612" w14:font="MS Gothic"/>
                    <w14:uncheckedState w14:val="2610" w14:font="MS Gothic"/>
                  </w14:checkbox>
                </w:sdtPr>
                <w:sdtEndPr/>
                <w:sdtContent>
                  <w:r w:rsidR="009F0267" w:rsidRPr="00A367BF">
                    <w:rPr>
                      <w:rFonts w:ascii="MS Gothic" w:eastAsia="MS Gothic" w:hAnsi="MS Gothic" w:cs="Times New Roman" w:hint="eastAsia"/>
                      <w:iCs/>
                      <w:sz w:val="20"/>
                      <w:szCs w:val="20"/>
                      <w:lang w:eastAsia="sk-SK"/>
                    </w:rPr>
                    <w:t>☒</w:t>
                  </w:r>
                </w:sdtContent>
              </w:sdt>
              <w:r w:rsidR="009F0267" w:rsidRPr="00A367BF">
                <w:rPr>
                  <w:rFonts w:ascii="Times New Roman" w:eastAsia="Calibri" w:hAnsi="Times New Roman" w:cs="Times New Roman"/>
                  <w:iCs/>
                  <w:sz w:val="24"/>
                  <w:szCs w:val="24"/>
                </w:rPr>
                <w:t xml:space="preserve"> </w:t>
              </w:r>
              <w:sdt>
                <w:sdtPr>
                  <w:rPr>
                    <w:rFonts w:ascii="Times New Roman" w:eastAsia="Calibri" w:hAnsi="Times New Roman" w:cs="Times New Roman"/>
                    <w:iCs/>
                    <w:sz w:val="24"/>
                    <w:szCs w:val="24"/>
                  </w:rPr>
                  <w:id w:val="384381150"/>
                </w:sdtPr>
                <w:sdtEndPr>
                  <w:rPr>
                    <w:bCs/>
                  </w:rPr>
                </w:sdtEndPr>
                <w:sdtContent>
                  <w:sdt>
                    <w:sdtPr>
                      <w:rPr>
                        <w:rFonts w:ascii="Times New Roman" w:eastAsia="Calibri" w:hAnsi="Times New Roman" w:cs="Times New Roman"/>
                        <w:bCs/>
                        <w:iCs/>
                        <w:sz w:val="24"/>
                        <w:szCs w:val="24"/>
                      </w:rPr>
                      <w:id w:val="-166636781"/>
                      <w:showingPlcHdr/>
                    </w:sdtPr>
                    <w:sdtEndPr/>
                    <w:sdtContent>
                      <w:r w:rsidR="009F0267" w:rsidRPr="00A367BF">
                        <w:rPr>
                          <w:rFonts w:ascii="Times New Roman" w:eastAsia="Calibri" w:hAnsi="Times New Roman" w:cs="Times New Roman"/>
                          <w:bCs/>
                          <w:iCs/>
                          <w:sz w:val="24"/>
                          <w:szCs w:val="24"/>
                        </w:rPr>
                        <w:t xml:space="preserve">     </w:t>
                      </w:r>
                    </w:sdtContent>
                  </w:sdt>
                </w:sdtContent>
              </w:sdt>
              <w:r w:rsidR="009F0267" w:rsidRPr="009D313B">
                <w:rPr>
                  <w:rFonts w:ascii="Times New Roman" w:eastAsia="Calibri" w:hAnsi="Times New Roman" w:cs="Times New Roman"/>
                  <w:b/>
                  <w:iCs/>
                  <w:sz w:val="24"/>
                  <w:szCs w:val="24"/>
                </w:rPr>
                <w:t>nemení</w:t>
              </w:r>
              <w:r w:rsidR="009F0267" w:rsidRPr="00D8247C">
                <w:rPr>
                  <w:rFonts w:ascii="Segoe UI Symbol" w:eastAsia="Calibri" w:hAnsi="Segoe UI Symbol" w:cs="Segoe UI Symbol"/>
                  <w:i/>
                  <w:sz w:val="24"/>
                  <w:szCs w:val="24"/>
                </w:rPr>
                <w:t xml:space="preserve"> </w:t>
              </w:r>
            </w:sdtContent>
          </w:sdt>
        </w:sdtContent>
      </w:sdt>
      <w:r w:rsidR="00054C41" w:rsidRPr="00D8247C">
        <w:rPr>
          <w:rFonts w:ascii="Times New Roman" w:eastAsia="Calibri" w:hAnsi="Times New Roman" w:cs="Times New Roman"/>
          <w:i/>
          <w:sz w:val="24"/>
          <w:szCs w:val="24"/>
        </w:rPr>
        <w:tab/>
      </w:r>
      <w:sdt>
        <w:sdtPr>
          <w:rPr>
            <w:rFonts w:ascii="Times New Roman" w:eastAsia="Calibri" w:hAnsi="Times New Roman" w:cs="Times New Roman"/>
            <w:i/>
            <w:sz w:val="24"/>
            <w:szCs w:val="24"/>
          </w:rPr>
          <w:id w:val="-1457723544"/>
        </w:sdtPr>
        <w:sdtEndPr/>
        <w:sdtContent>
          <w:sdt>
            <w:sdtPr>
              <w:rPr>
                <w:rFonts w:ascii="Times New Roman" w:eastAsia="Calibri" w:hAnsi="Times New Roman" w:cs="Times New Roman"/>
                <w:i/>
                <w:sz w:val="24"/>
                <w:szCs w:val="24"/>
              </w:rPr>
              <w:id w:val="-623767955"/>
            </w:sdtPr>
            <w:sdtEndPr/>
            <w:sdtContent>
              <w:r w:rsidR="00054C41" w:rsidRPr="00D8247C">
                <w:rPr>
                  <w:rFonts w:ascii="Segoe UI Symbol" w:eastAsia="Calibri" w:hAnsi="Segoe UI Symbol" w:cs="Segoe UI Symbol"/>
                  <w:i/>
                  <w:sz w:val="24"/>
                  <w:szCs w:val="24"/>
                </w:rPr>
                <w:t>☐</w:t>
              </w:r>
            </w:sdtContent>
          </w:sdt>
        </w:sdtContent>
      </w:sdt>
      <w:r w:rsidR="00054C41" w:rsidRPr="00D8247C">
        <w:rPr>
          <w:rFonts w:ascii="Times New Roman" w:eastAsia="Calibri" w:hAnsi="Times New Roman" w:cs="Times New Roman"/>
          <w:i/>
          <w:sz w:val="24"/>
          <w:szCs w:val="24"/>
        </w:rPr>
        <w:t xml:space="preserve"> znižuje</w:t>
      </w:r>
    </w:p>
    <w:p w14:paraId="1FFE92DA" w14:textId="77777777" w:rsidR="00054C41" w:rsidRPr="00D8247C" w:rsidRDefault="00054C41" w:rsidP="00054C41">
      <w:pPr>
        <w:spacing w:after="0"/>
        <w:jc w:val="both"/>
        <w:rPr>
          <w:rFonts w:ascii="Times New Roman" w:eastAsia="Calibri" w:hAnsi="Times New Roman" w:cs="Times New Roman"/>
          <w:i/>
          <w:sz w:val="24"/>
          <w:szCs w:val="24"/>
        </w:rPr>
      </w:pPr>
    </w:p>
    <w:p w14:paraId="04547B8F" w14:textId="77777777" w:rsidR="00054C41" w:rsidRDefault="00054C41" w:rsidP="00054C41">
      <w:pPr>
        <w:spacing w:after="0"/>
        <w:jc w:val="both"/>
        <w:rPr>
          <w:rFonts w:ascii="Times New Roman" w:eastAsia="Calibri" w:hAnsi="Times New Roman" w:cs="Times New Roman"/>
          <w:i/>
          <w:sz w:val="24"/>
          <w:szCs w:val="24"/>
        </w:rPr>
      </w:pPr>
    </w:p>
    <w:p w14:paraId="3814BF91" w14:textId="77777777" w:rsidR="00E30D85" w:rsidRPr="00D8247C" w:rsidRDefault="00E30D85" w:rsidP="00054C41">
      <w:pPr>
        <w:spacing w:after="0"/>
        <w:jc w:val="both"/>
        <w:rPr>
          <w:rFonts w:ascii="Times New Roman" w:eastAsia="Calibri" w:hAnsi="Times New Roman" w:cs="Times New Roman"/>
          <w:i/>
          <w:sz w:val="24"/>
          <w:szCs w:val="24"/>
        </w:rPr>
      </w:pPr>
    </w:p>
    <w:p w14:paraId="0F05F45F" w14:textId="77777777" w:rsidR="00054C41" w:rsidRPr="001F1B43" w:rsidRDefault="00054C41" w:rsidP="00054C41">
      <w:pPr>
        <w:jc w:val="both"/>
        <w:rPr>
          <w:rFonts w:ascii="Times New Roman" w:eastAsia="Calibri" w:hAnsi="Times New Roman" w:cs="Times New Roman"/>
          <w:b/>
          <w:sz w:val="24"/>
          <w:szCs w:val="24"/>
        </w:rPr>
      </w:pPr>
      <w:r w:rsidRPr="001F1B43">
        <w:rPr>
          <w:rFonts w:ascii="Times New Roman" w:eastAsia="Calibri" w:hAnsi="Times New Roman" w:cs="Times New Roman"/>
          <w:b/>
          <w:sz w:val="24"/>
          <w:szCs w:val="24"/>
        </w:rPr>
        <w:t xml:space="preserve">3.4  Iné vplyvy na podnikateľské prostredie </w:t>
      </w:r>
    </w:p>
    <w:p w14:paraId="727C9A0E" w14:textId="77777777" w:rsidR="00FF414B" w:rsidRDefault="00FF414B" w:rsidP="00FF414B">
      <w:p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lastRenderedPageBreak/>
        <w:t xml:space="preserve">Ak má materiál vplyvy na PP, ktoré nemožno zaradiť do predchádzajúcich častí, či už pozitívne alebo negatívne, tu ich uveďte.  Patria sem: </w:t>
      </w:r>
    </w:p>
    <w:p w14:paraId="312EF81C" w14:textId="77777777" w:rsidR="00FF414B" w:rsidRDefault="00FF414B" w:rsidP="00FF414B">
      <w:pPr>
        <w:pStyle w:val="Odsekzoznamu"/>
        <w:numPr>
          <w:ilvl w:val="0"/>
          <w:numId w:val="6"/>
        </w:numPr>
        <w:spacing w:after="0" w:line="254"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vplyvy súvisiace so žiadosťami o alebo prijímaním dotácií, fondov, štátnej pomoci a čerpaním iných obdobných foriem podpory zo strany štátu, keďže sú sprievodným javom uchádzania sa či získania benefitov, na ktoré nie je právny nárok priamo zo zákona, ale vzniká na základe prejavu vôle dotknutého subjektu;</w:t>
      </w:r>
    </w:p>
    <w:p w14:paraId="71F108BC" w14:textId="77777777" w:rsidR="00FF414B" w:rsidRDefault="00FF414B" w:rsidP="00FF414B">
      <w:pPr>
        <w:pStyle w:val="Odsekzoznamu"/>
        <w:numPr>
          <w:ilvl w:val="0"/>
          <w:numId w:val="6"/>
        </w:numPr>
        <w:spacing w:after="0" w:line="254"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regulované ceny podľa zákona č. 18/1996 Z. z. o cenách;</w:t>
      </w:r>
    </w:p>
    <w:p w14:paraId="46E907D6" w14:textId="77777777" w:rsidR="00FF414B" w:rsidRPr="00F244DC" w:rsidRDefault="00FF414B" w:rsidP="00FF414B">
      <w:pPr>
        <w:pStyle w:val="Odsekzoznamu"/>
        <w:numPr>
          <w:ilvl w:val="0"/>
          <w:numId w:val="6"/>
        </w:numPr>
        <w:spacing w:after="0" w:line="254"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iné </w:t>
      </w:r>
      <w:r w:rsidRPr="00F244DC">
        <w:rPr>
          <w:rFonts w:ascii="Times New Roman" w:eastAsia="Calibri" w:hAnsi="Times New Roman" w:cs="Times New Roman"/>
          <w:i/>
          <w:sz w:val="24"/>
          <w:szCs w:val="24"/>
        </w:rPr>
        <w:t>vplyvy, ktoré predpokladá materiál, ale nemožno ich zaradiť do častí 3.1 a 3.3.</w:t>
      </w:r>
      <w:r w:rsidR="00E214C0" w:rsidRPr="00F244DC">
        <w:rPr>
          <w:rFonts w:ascii="Times New Roman" w:eastAsia="Calibri" w:hAnsi="Times New Roman" w:cs="Times New Roman"/>
          <w:i/>
          <w:sz w:val="24"/>
          <w:szCs w:val="24"/>
        </w:rPr>
        <w:t>,</w:t>
      </w:r>
    </w:p>
    <w:p w14:paraId="74DE7A2D" w14:textId="77777777" w:rsidR="00D114ED" w:rsidRPr="00F244DC" w:rsidRDefault="00D114ED" w:rsidP="00D114ED">
      <w:pPr>
        <w:pStyle w:val="Odsekzoznamu"/>
        <w:numPr>
          <w:ilvl w:val="0"/>
          <w:numId w:val="6"/>
        </w:numPr>
        <w:spacing w:after="0" w:line="254" w:lineRule="auto"/>
        <w:jc w:val="both"/>
        <w:rPr>
          <w:rFonts w:ascii="Times New Roman" w:eastAsia="Calibri" w:hAnsi="Times New Roman" w:cs="Times New Roman"/>
          <w:i/>
          <w:sz w:val="24"/>
          <w:szCs w:val="24"/>
        </w:rPr>
      </w:pPr>
      <w:r w:rsidRPr="00F244DC">
        <w:rPr>
          <w:rFonts w:ascii="Times New Roman" w:eastAsia="Calibri" w:hAnsi="Times New Roman" w:cs="Times New Roman"/>
          <w:i/>
          <w:sz w:val="24"/>
          <w:szCs w:val="24"/>
        </w:rPr>
        <w:t>iné vplyvy podľa písm. a) až c), ktoré sú goldplatingom.</w:t>
      </w:r>
    </w:p>
    <w:p w14:paraId="656A83C3" w14:textId="463FB301" w:rsidR="00B21D1F" w:rsidRPr="002C085B" w:rsidRDefault="00B21D1F" w:rsidP="00871110">
      <w:pPr>
        <w:spacing w:after="0" w:line="240" w:lineRule="auto"/>
        <w:rPr>
          <w:rFonts w:ascii="Times New Roman" w:eastAsia="Times New Roman" w:hAnsi="Times New Roman" w:cs="Times New Roman"/>
          <w:b/>
          <w:sz w:val="24"/>
          <w:szCs w:val="24"/>
          <w:lang w:eastAsia="sk-SK"/>
        </w:rPr>
      </w:pPr>
    </w:p>
    <w:p w14:paraId="14C3027C" w14:textId="7279CA82" w:rsidR="00D51F07" w:rsidRPr="002C085B" w:rsidRDefault="00D51F07" w:rsidP="002C085B">
      <w:pPr>
        <w:spacing w:after="0" w:line="240" w:lineRule="auto"/>
        <w:jc w:val="both"/>
        <w:rPr>
          <w:rFonts w:ascii="Times New Roman" w:eastAsia="Times New Roman" w:hAnsi="Times New Roman" w:cs="Times New Roman"/>
          <w:sz w:val="24"/>
          <w:szCs w:val="24"/>
          <w:u w:val="single"/>
          <w:lang w:eastAsia="sk-SK"/>
        </w:rPr>
      </w:pPr>
      <w:r w:rsidRPr="002C085B">
        <w:rPr>
          <w:rFonts w:ascii="Times New Roman" w:eastAsia="Times New Roman" w:hAnsi="Times New Roman" w:cs="Times New Roman"/>
          <w:sz w:val="24"/>
          <w:szCs w:val="24"/>
          <w:u w:val="single"/>
          <w:lang w:eastAsia="sk-SK"/>
        </w:rPr>
        <w:t>Minimálna mzda</w:t>
      </w:r>
    </w:p>
    <w:p w14:paraId="455AD3FD" w14:textId="77777777" w:rsidR="00D51F07" w:rsidRPr="002C085B" w:rsidRDefault="00D51F07" w:rsidP="002C085B">
      <w:pPr>
        <w:spacing w:after="0" w:line="240" w:lineRule="auto"/>
        <w:jc w:val="both"/>
        <w:rPr>
          <w:rFonts w:ascii="Times New Roman" w:eastAsia="Times New Roman" w:hAnsi="Times New Roman" w:cs="Times New Roman"/>
          <w:b/>
          <w:sz w:val="24"/>
          <w:szCs w:val="24"/>
          <w:lang w:eastAsia="sk-SK"/>
        </w:rPr>
      </w:pPr>
    </w:p>
    <w:p w14:paraId="7344B4D7" w14:textId="5F8EF68E" w:rsidR="00871110" w:rsidRPr="00E133F3" w:rsidRDefault="00871110" w:rsidP="002C085B">
      <w:pPr>
        <w:spacing w:after="0" w:line="240" w:lineRule="auto"/>
        <w:jc w:val="both"/>
        <w:rPr>
          <w:rFonts w:ascii="Times New Roman" w:hAnsi="Times New Roman" w:cs="Times New Roman"/>
          <w:sz w:val="24"/>
          <w:szCs w:val="24"/>
        </w:rPr>
      </w:pPr>
      <w:r w:rsidRPr="002C085B">
        <w:rPr>
          <w:rFonts w:ascii="Times New Roman" w:hAnsi="Times New Roman" w:cs="Times New Roman"/>
          <w:sz w:val="24"/>
          <w:szCs w:val="24"/>
        </w:rPr>
        <w:t xml:space="preserve">Zvýšenie nákladov zamestnávateľov môže vzniknúť aj z dôvodu potreby poskytnúť doplatok k odmene fyzickej osobe, ktorá pre zamestnávateľa </w:t>
      </w:r>
      <w:r w:rsidRPr="002C085B">
        <w:rPr>
          <w:rFonts w:ascii="Times New Roman" w:hAnsi="Times New Roman" w:cs="Times New Roman"/>
          <w:b/>
          <w:bCs/>
          <w:sz w:val="24"/>
          <w:szCs w:val="24"/>
        </w:rPr>
        <w:t>vykonáva prácu na základe niektorej z dohôd o prácach vykonávaných</w:t>
      </w:r>
      <w:r w:rsidRPr="00E133F3">
        <w:rPr>
          <w:rFonts w:ascii="Times New Roman" w:hAnsi="Times New Roman" w:cs="Times New Roman"/>
          <w:b/>
          <w:bCs/>
          <w:sz w:val="24"/>
          <w:szCs w:val="24"/>
        </w:rPr>
        <w:t xml:space="preserve"> mimo pracovného pomeru</w:t>
      </w:r>
      <w:r w:rsidRPr="00E133F3">
        <w:rPr>
          <w:rFonts w:ascii="Times New Roman" w:hAnsi="Times New Roman" w:cs="Times New Roman"/>
          <w:sz w:val="24"/>
          <w:szCs w:val="24"/>
        </w:rPr>
        <w:t xml:space="preserve"> v prípade, ak by výška poskytnutej odmeny v prepočte na odpracovanú hodinu nedosiahla sumu hodinovej minimálnej mzdy. Rozsah tohto vplyvu nie je možné odhadnúť pre nedostatok relevantných údajov o výške odmien za prácu „na dohodu“ v prepočte na odpracovanú hodinu.</w:t>
      </w:r>
    </w:p>
    <w:p w14:paraId="48C93916" w14:textId="77777777" w:rsidR="006C0C2A" w:rsidRDefault="006C0C2A" w:rsidP="002C085B">
      <w:pPr>
        <w:spacing w:after="0" w:line="240" w:lineRule="auto"/>
        <w:jc w:val="both"/>
        <w:rPr>
          <w:rFonts w:ascii="Times New Roman" w:hAnsi="Times New Roman" w:cs="Times New Roman"/>
          <w:sz w:val="24"/>
          <w:szCs w:val="24"/>
        </w:rPr>
      </w:pPr>
    </w:p>
    <w:p w14:paraId="2DDAA2D4" w14:textId="5457D668" w:rsidR="00871110" w:rsidRPr="00E133F3" w:rsidRDefault="00871110" w:rsidP="002C085B">
      <w:pPr>
        <w:spacing w:after="0" w:line="240" w:lineRule="auto"/>
        <w:jc w:val="both"/>
        <w:rPr>
          <w:rFonts w:ascii="Times New Roman" w:hAnsi="Times New Roman" w:cs="Times New Roman"/>
          <w:sz w:val="24"/>
          <w:szCs w:val="24"/>
        </w:rPr>
      </w:pPr>
      <w:r w:rsidRPr="00E133F3">
        <w:rPr>
          <w:rFonts w:ascii="Times New Roman" w:hAnsi="Times New Roman" w:cs="Times New Roman"/>
          <w:sz w:val="24"/>
          <w:szCs w:val="24"/>
        </w:rPr>
        <w:t>Z dôvodu zvýšeného maloobchodného obratu a príjmov z predaja tovaru možno očakávať aj pozitívne vplyvy na podnikateľské prostredie.</w:t>
      </w:r>
    </w:p>
    <w:p w14:paraId="4DACF674" w14:textId="08A2F9CB" w:rsidR="00047C10" w:rsidRDefault="00047C10" w:rsidP="00047C10">
      <w:pPr>
        <w:jc w:val="both"/>
        <w:rPr>
          <w:rFonts w:ascii="Times New Roman" w:eastAsia="Calibri" w:hAnsi="Times New Roman" w:cs="Times New Roman"/>
          <w:color w:val="000000"/>
          <w:sz w:val="20"/>
          <w:szCs w:val="20"/>
          <w:lang w:eastAsia="sk-SK"/>
        </w:rPr>
      </w:pPr>
    </w:p>
    <w:p w14:paraId="1A0E7B0F" w14:textId="25790DBE" w:rsidR="003B2DD4" w:rsidRPr="0090303E" w:rsidRDefault="003B2DD4" w:rsidP="003B2DD4">
      <w:pPr>
        <w:spacing w:after="0" w:line="240" w:lineRule="auto"/>
        <w:jc w:val="both"/>
        <w:rPr>
          <w:rFonts w:ascii="Times New Roman" w:eastAsia="Calibri" w:hAnsi="Times New Roman" w:cs="Times New Roman"/>
          <w:color w:val="000000"/>
          <w:sz w:val="24"/>
          <w:szCs w:val="24"/>
          <w:u w:val="single"/>
          <w:lang w:eastAsia="sk-SK"/>
        </w:rPr>
      </w:pPr>
      <w:r w:rsidRPr="0090303E">
        <w:rPr>
          <w:rFonts w:ascii="Times New Roman" w:eastAsia="Calibri" w:hAnsi="Times New Roman" w:cs="Times New Roman"/>
          <w:color w:val="000000"/>
          <w:sz w:val="24"/>
          <w:szCs w:val="24"/>
          <w:u w:val="single"/>
          <w:lang w:eastAsia="sk-SK"/>
        </w:rPr>
        <w:t>Cestovné náhrady</w:t>
      </w:r>
      <w:bookmarkStart w:id="1" w:name="_GoBack"/>
      <w:bookmarkEnd w:id="1"/>
    </w:p>
    <w:p w14:paraId="3010F769" w14:textId="77777777" w:rsidR="003B2DD4" w:rsidRPr="0090303E" w:rsidRDefault="003B2DD4" w:rsidP="003B2DD4">
      <w:pPr>
        <w:spacing w:after="0" w:line="240" w:lineRule="auto"/>
        <w:jc w:val="both"/>
        <w:rPr>
          <w:rFonts w:ascii="Times New Roman" w:eastAsia="Calibri" w:hAnsi="Times New Roman" w:cs="Times New Roman"/>
          <w:color w:val="000000"/>
          <w:sz w:val="24"/>
          <w:szCs w:val="24"/>
          <w:lang w:eastAsia="sk-SK"/>
        </w:rPr>
      </w:pPr>
    </w:p>
    <w:p w14:paraId="2595101F" w14:textId="343A4BBF" w:rsidR="00711765" w:rsidRPr="0090303E" w:rsidRDefault="00711765" w:rsidP="00BB72AE">
      <w:pPr>
        <w:spacing w:after="0" w:line="240" w:lineRule="auto"/>
        <w:jc w:val="both"/>
        <w:rPr>
          <w:rFonts w:ascii="Times New Roman" w:eastAsia="Calibri" w:hAnsi="Times New Roman" w:cs="Times New Roman"/>
          <w:color w:val="000000"/>
          <w:sz w:val="24"/>
          <w:szCs w:val="24"/>
          <w:lang w:eastAsia="sk-SK"/>
        </w:rPr>
      </w:pPr>
      <w:r w:rsidRPr="0090303E">
        <w:rPr>
          <w:rFonts w:ascii="Times New Roman" w:eastAsia="Calibri" w:hAnsi="Times New Roman" w:cs="Times New Roman"/>
          <w:color w:val="000000"/>
          <w:sz w:val="24"/>
          <w:szCs w:val="24"/>
          <w:lang w:eastAsia="sk-SK"/>
        </w:rPr>
        <w:t xml:space="preserve">Navrhovaná zmena v oblasti zverejňovania súm stravného a súm základnej náhrady za používanie cestných motorových vozidiel pri pracovných cestách sa predkladá s cieľom zvýšiť predvídateľnosť podnikateľského prostredia a vzhľadom na to, že v zákone č. 283/2002 Z. z. o cestovných náhradách je upravený automatický vzorec pre určenie súm stravného a súm základných náhrad za používanie cestného motorového vozidla, ktorý </w:t>
      </w:r>
      <w:r w:rsidR="00B43116" w:rsidRPr="0090303E">
        <w:rPr>
          <w:rFonts w:ascii="Times New Roman" w:eastAsia="Calibri" w:hAnsi="Times New Roman" w:cs="Times New Roman"/>
          <w:color w:val="000000"/>
          <w:sz w:val="24"/>
          <w:szCs w:val="24"/>
          <w:lang w:eastAsia="sk-SK"/>
        </w:rPr>
        <w:t xml:space="preserve">predložený návrh nemení. </w:t>
      </w:r>
      <w:r w:rsidRPr="0090303E">
        <w:rPr>
          <w:rFonts w:ascii="Times New Roman" w:eastAsia="Calibri" w:hAnsi="Times New Roman" w:cs="Times New Roman"/>
          <w:color w:val="000000"/>
          <w:sz w:val="24"/>
          <w:szCs w:val="24"/>
          <w:lang w:eastAsia="sk-SK"/>
        </w:rPr>
        <w:t xml:space="preserve"> </w:t>
      </w:r>
    </w:p>
    <w:p w14:paraId="12AB3E70" w14:textId="5A98D6F5" w:rsidR="003B2DD4" w:rsidRPr="0090303E" w:rsidRDefault="003B2DD4" w:rsidP="00AB102F">
      <w:pPr>
        <w:spacing w:after="0" w:line="240" w:lineRule="auto"/>
        <w:jc w:val="both"/>
        <w:rPr>
          <w:rFonts w:ascii="Times New Roman" w:eastAsia="Calibri" w:hAnsi="Times New Roman" w:cs="Times New Roman"/>
          <w:color w:val="000000"/>
          <w:sz w:val="24"/>
          <w:szCs w:val="24"/>
          <w:lang w:eastAsia="sk-SK"/>
        </w:rPr>
      </w:pPr>
      <w:r w:rsidRPr="0090303E">
        <w:rPr>
          <w:rFonts w:ascii="Times New Roman" w:eastAsia="Calibri" w:hAnsi="Times New Roman" w:cs="Times New Roman"/>
          <w:color w:val="000000"/>
          <w:sz w:val="24"/>
          <w:szCs w:val="24"/>
          <w:lang w:eastAsia="sk-SK"/>
        </w:rPr>
        <w:t xml:space="preserve">Z dôvodu opakujúcich sa požiadaviek z praxe a s cieľom spresnenia práv zamestnanca a povinností zamestnávateľa, ako aj vo väzbe na otázky, ktoré navrhoval riešiť Akčný plán pre rozvoj elektromobility (v kontexte elektrovozidiel zamestnávateľa používaných pri pracovnej ceste) a prax, navrhuje sa </w:t>
      </w:r>
      <w:r w:rsidR="00AB102F" w:rsidRPr="0090303E">
        <w:rPr>
          <w:rFonts w:ascii="Times New Roman" w:eastAsia="Calibri" w:hAnsi="Times New Roman" w:cs="Times New Roman"/>
          <w:color w:val="000000"/>
          <w:sz w:val="24"/>
          <w:szCs w:val="24"/>
          <w:lang w:eastAsia="sk-SK"/>
        </w:rPr>
        <w:t xml:space="preserve">navrhovanou právnou úpravou </w:t>
      </w:r>
      <w:r w:rsidRPr="0090303E">
        <w:rPr>
          <w:rFonts w:ascii="Times New Roman" w:eastAsia="Calibri" w:hAnsi="Times New Roman" w:cs="Times New Roman"/>
          <w:color w:val="000000"/>
          <w:sz w:val="24"/>
          <w:szCs w:val="24"/>
          <w:lang w:eastAsia="sk-SK"/>
        </w:rPr>
        <w:t>spresniť právna úprava používania elektrovozidla zamestnanca, ktoré použije pri pracovnej ceste</w:t>
      </w:r>
      <w:r w:rsidR="00AB102F" w:rsidRPr="0090303E">
        <w:rPr>
          <w:rFonts w:ascii="Times New Roman" w:eastAsia="Calibri" w:hAnsi="Times New Roman" w:cs="Times New Roman"/>
          <w:color w:val="000000"/>
          <w:sz w:val="24"/>
          <w:szCs w:val="24"/>
          <w:lang w:eastAsia="sk-SK"/>
        </w:rPr>
        <w:t>. Navrhované zmeny by mali uľahčiť používanie elektrických vozidiel u</w:t>
      </w:r>
      <w:r w:rsidR="002F7158" w:rsidRPr="0090303E">
        <w:rPr>
          <w:rFonts w:ascii="Times New Roman" w:eastAsia="Calibri" w:hAnsi="Times New Roman" w:cs="Times New Roman"/>
          <w:color w:val="000000"/>
          <w:sz w:val="24"/>
          <w:szCs w:val="24"/>
          <w:lang w:eastAsia="sk-SK"/>
        </w:rPr>
        <w:t> </w:t>
      </w:r>
      <w:r w:rsidR="00AB102F" w:rsidRPr="0090303E">
        <w:rPr>
          <w:rFonts w:ascii="Times New Roman" w:eastAsia="Calibri" w:hAnsi="Times New Roman" w:cs="Times New Roman"/>
          <w:color w:val="000000"/>
          <w:sz w:val="24"/>
          <w:szCs w:val="24"/>
          <w:lang w:eastAsia="sk-SK"/>
        </w:rPr>
        <w:t>zamestnávateľov</w:t>
      </w:r>
      <w:r w:rsidR="002F7158" w:rsidRPr="0090303E">
        <w:rPr>
          <w:rFonts w:ascii="Times New Roman" w:eastAsia="Calibri" w:hAnsi="Times New Roman" w:cs="Times New Roman"/>
          <w:color w:val="000000"/>
          <w:sz w:val="24"/>
          <w:szCs w:val="24"/>
          <w:lang w:eastAsia="sk-SK"/>
        </w:rPr>
        <w:t>.</w:t>
      </w:r>
      <w:r w:rsidR="00AB102F" w:rsidRPr="0090303E">
        <w:rPr>
          <w:rFonts w:ascii="Times New Roman" w:eastAsia="Calibri" w:hAnsi="Times New Roman" w:cs="Times New Roman"/>
          <w:color w:val="000000"/>
          <w:sz w:val="24"/>
          <w:szCs w:val="24"/>
          <w:lang w:eastAsia="sk-SK"/>
        </w:rPr>
        <w:t xml:space="preserve"> </w:t>
      </w:r>
    </w:p>
    <w:p w14:paraId="4E86F726" w14:textId="77777777" w:rsidR="003B2DD4" w:rsidRPr="003B2DD4" w:rsidRDefault="003B2DD4" w:rsidP="003B2DD4">
      <w:pPr>
        <w:spacing w:after="0" w:line="240" w:lineRule="auto"/>
        <w:jc w:val="both"/>
        <w:rPr>
          <w:rFonts w:ascii="Times New Roman" w:eastAsia="Calibri" w:hAnsi="Times New Roman" w:cs="Times New Roman"/>
          <w:color w:val="000000"/>
          <w:sz w:val="24"/>
          <w:szCs w:val="24"/>
          <w:highlight w:val="green"/>
          <w:lang w:eastAsia="sk-SK"/>
        </w:rPr>
      </w:pPr>
    </w:p>
    <w:p w14:paraId="6F55A860" w14:textId="77777777" w:rsidR="003B2DD4" w:rsidRDefault="003B2DD4" w:rsidP="00047C10">
      <w:pPr>
        <w:jc w:val="both"/>
        <w:rPr>
          <w:rFonts w:ascii="Times New Roman" w:eastAsia="Calibri" w:hAnsi="Times New Roman" w:cs="Times New Roman"/>
          <w:color w:val="000000"/>
          <w:sz w:val="20"/>
          <w:szCs w:val="20"/>
          <w:lang w:eastAsia="sk-SK"/>
        </w:rPr>
      </w:pPr>
    </w:p>
    <w:sectPr w:rsidR="003B2DD4" w:rsidSect="00231B8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4A87AD" w14:textId="77777777" w:rsidR="00877E05" w:rsidRDefault="00877E05" w:rsidP="00054C41">
      <w:pPr>
        <w:spacing w:after="0" w:line="240" w:lineRule="auto"/>
      </w:pPr>
      <w:r>
        <w:separator/>
      </w:r>
    </w:p>
  </w:endnote>
  <w:endnote w:type="continuationSeparator" w:id="0">
    <w:p w14:paraId="5C36EBFD" w14:textId="77777777" w:rsidR="00877E05" w:rsidRDefault="00877E05" w:rsidP="00054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2778877"/>
      <w:docPartObj>
        <w:docPartGallery w:val="Page Numbers (Bottom of Page)"/>
        <w:docPartUnique/>
      </w:docPartObj>
    </w:sdtPr>
    <w:sdtEndPr/>
    <w:sdtContent>
      <w:p w14:paraId="3CE55A2B" w14:textId="175BFD7B" w:rsidR="00C40AC5" w:rsidRDefault="00C40AC5">
        <w:pPr>
          <w:pStyle w:val="Pta"/>
          <w:jc w:val="center"/>
        </w:pPr>
        <w:r>
          <w:fldChar w:fldCharType="begin"/>
        </w:r>
        <w:r>
          <w:instrText>PAGE   \* MERGEFORMAT</w:instrText>
        </w:r>
        <w:r>
          <w:fldChar w:fldCharType="separate"/>
        </w:r>
        <w:r w:rsidR="005E43BA">
          <w:rPr>
            <w:noProof/>
          </w:rPr>
          <w:t>10</w:t>
        </w:r>
        <w:r>
          <w:fldChar w:fldCharType="end"/>
        </w:r>
      </w:p>
    </w:sdtContent>
  </w:sdt>
  <w:p w14:paraId="20FE6A4A" w14:textId="77777777" w:rsidR="0069409D" w:rsidRDefault="0069409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BA3ED9" w14:textId="77777777" w:rsidR="00877E05" w:rsidRDefault="00877E05" w:rsidP="00054C41">
      <w:pPr>
        <w:spacing w:after="0" w:line="240" w:lineRule="auto"/>
      </w:pPr>
      <w:r>
        <w:separator/>
      </w:r>
    </w:p>
  </w:footnote>
  <w:footnote w:type="continuationSeparator" w:id="0">
    <w:p w14:paraId="5A81CA88" w14:textId="77777777" w:rsidR="00877E05" w:rsidRDefault="00877E05" w:rsidP="00054C41">
      <w:pPr>
        <w:spacing w:after="0" w:line="240" w:lineRule="auto"/>
      </w:pPr>
      <w:r>
        <w:continuationSeparator/>
      </w:r>
    </w:p>
  </w:footnote>
  <w:footnote w:id="1">
    <w:p w14:paraId="6CC680CB" w14:textId="6BF8CDC6" w:rsidR="0069409D" w:rsidRPr="000A6B7F" w:rsidRDefault="0069409D" w:rsidP="00C929AE">
      <w:pPr>
        <w:pStyle w:val="Textpoznmkypodiarou"/>
        <w:rPr>
          <w:rFonts w:ascii="Times New Roman" w:hAnsi="Times New Roman" w:cs="Times New Roman"/>
        </w:rPr>
      </w:pPr>
      <w:r>
        <w:rPr>
          <w:rStyle w:val="Odkaznapoznmkupodiarou"/>
        </w:rPr>
        <w:footnoteRef/>
      </w:r>
      <w:r>
        <w:t xml:space="preserve"> </w:t>
      </w:r>
      <w:r w:rsidRPr="000A6B7F">
        <w:rPr>
          <w:rFonts w:ascii="Times New Roman" w:hAnsi="Times New Roman" w:cs="Times New Roman"/>
        </w:rPr>
        <w:t xml:space="preserve">Definícia goldplatingu </w:t>
      </w:r>
      <w:r w:rsidRPr="00D114ED">
        <w:rPr>
          <w:rFonts w:ascii="Times New Roman" w:hAnsi="Times New Roman" w:cs="Times New Roman"/>
        </w:rPr>
        <w:t>je uvedená v bode 4 časti III. jednotnej metodiky.</w:t>
      </w:r>
    </w:p>
  </w:footnote>
  <w:footnote w:id="2">
    <w:p w14:paraId="1647D7DF" w14:textId="77777777" w:rsidR="0069409D" w:rsidRPr="00804BC8" w:rsidRDefault="0069409D" w:rsidP="00804BC8">
      <w:pPr>
        <w:pStyle w:val="Textpoznmkypodiarou"/>
        <w:jc w:val="both"/>
        <w:rPr>
          <w:rFonts w:ascii="Times New Roman" w:hAnsi="Times New Roman" w:cs="Times New Roman"/>
        </w:rPr>
      </w:pPr>
      <w:r w:rsidRPr="0099544D">
        <w:rPr>
          <w:rStyle w:val="Odkaznapoznmkupodiarou"/>
          <w:rFonts w:ascii="Times New Roman" w:hAnsi="Times New Roman" w:cs="Times New Roman"/>
        </w:rPr>
        <w:footnoteRef/>
      </w:r>
      <w:r w:rsidRPr="0099544D">
        <w:rPr>
          <w:rFonts w:ascii="Times New Roman" w:hAnsi="Times New Roman" w:cs="Times New Roman"/>
        </w:rPr>
        <w:t xml:space="preserve"> </w:t>
      </w:r>
      <w:r w:rsidRPr="00804BC8">
        <w:rPr>
          <w:rFonts w:ascii="Times New Roman" w:hAnsi="Times New Roman" w:cs="Times New Roman"/>
        </w:rPr>
        <w:t xml:space="preserve">Informácie sa uvádzajú  iba v prípade, ak sa predkladaným návrhom regulácie vykonáva transpozícia smernice </w:t>
      </w:r>
      <w:r w:rsidRPr="0099544D">
        <w:rPr>
          <w:rFonts w:ascii="Times New Roman" w:hAnsi="Times New Roman" w:cs="Times New Roman"/>
        </w:rPr>
        <w:t>EÚ</w:t>
      </w:r>
      <w:r w:rsidRPr="00804BC8">
        <w:rPr>
          <w:rFonts w:ascii="Times New Roman" w:hAnsi="Times New Roman" w:cs="Times New Roman"/>
        </w:rPr>
        <w:t xml:space="preserve"> a bol identifikovaný goldplating podľa tabuľky zhody alebo sa vykonáva implementácia nariadenia EÚ s goldplatingom.</w:t>
      </w:r>
      <w:r>
        <w:rPr>
          <w:rFonts w:ascii="Times New Roman" w:hAnsi="Times New Roman" w:cs="Times New Roman"/>
        </w:rPr>
        <w:t xml:space="preserve"> Informácie sa uvádzajú aj v prípade</w:t>
      </w:r>
      <w:r w:rsidRPr="00CF4D09">
        <w:rPr>
          <w:rFonts w:ascii="Times New Roman" w:hAnsi="Times New Roman" w:cs="Times New Roman"/>
        </w:rPr>
        <w:t xml:space="preserve"> (ak nejde o transpozíciu smernice EÚ alebo implementáciu nariadenia EÚ)</w:t>
      </w:r>
      <w:r>
        <w:rPr>
          <w:rFonts w:ascii="Times New Roman" w:hAnsi="Times New Roman" w:cs="Times New Roman"/>
        </w:rPr>
        <w:t>, ak sa predloženým návrhom odstraňuje goldplating, ktorého pôvod je v skoršom zachovaní existujúcej právnej úpravy (existujúcich vnútroštátnych požiadaviek).</w:t>
      </w:r>
    </w:p>
    <w:p w14:paraId="5D313DAF" w14:textId="77777777" w:rsidR="0069409D" w:rsidRDefault="0069409D" w:rsidP="00512BA7">
      <w:pPr>
        <w:pStyle w:val="Textpoznmkypodiarou"/>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D8E6B" w14:textId="678D4904" w:rsidR="0069409D" w:rsidRPr="006045CB" w:rsidRDefault="0069409D" w:rsidP="00142154">
    <w:pPr>
      <w:tabs>
        <w:tab w:val="center" w:pos="4536"/>
        <w:tab w:val="right" w:pos="9072"/>
      </w:tabs>
      <w:spacing w:after="0" w:line="240" w:lineRule="auto"/>
      <w:jc w:val="right"/>
      <w:rPr>
        <w:rFonts w:ascii="Times New Roman" w:eastAsia="Times New Roman" w:hAnsi="Times New Roman" w:cs="Times New Roman"/>
        <w:sz w:val="24"/>
        <w:szCs w:val="24"/>
        <w:lang w:eastAsia="sk-SK"/>
      </w:rPr>
    </w:pPr>
  </w:p>
  <w:p w14:paraId="4B2D726A" w14:textId="77777777" w:rsidR="0069409D" w:rsidRPr="006045CB" w:rsidRDefault="0069409D" w:rsidP="00142154">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A226B"/>
    <w:multiLevelType w:val="multilevel"/>
    <w:tmpl w:val="FE3028BC"/>
    <w:lvl w:ilvl="0">
      <w:start w:val="1"/>
      <w:numFmt w:val="upperRoman"/>
      <w:lvlText w:val="%1."/>
      <w:lvlJc w:val="left"/>
      <w:pPr>
        <w:ind w:left="1080" w:hanging="720"/>
      </w:pPr>
      <w:rPr>
        <w:rFonts w:hint="default"/>
        <w:sz w:val="24"/>
      </w:rPr>
    </w:lvl>
    <w:lvl w:ilvl="1">
      <w:start w:val="1"/>
      <w:numFmt w:val="decimal"/>
      <w:isLgl/>
      <w:lvlText w:val="%1.%2."/>
      <w:lvlJc w:val="left"/>
      <w:pPr>
        <w:ind w:left="900" w:hanging="540"/>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16B66859"/>
    <w:multiLevelType w:val="hybridMultilevel"/>
    <w:tmpl w:val="6BFACF3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75E2235"/>
    <w:multiLevelType w:val="hybridMultilevel"/>
    <w:tmpl w:val="93EC2C24"/>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3" w15:restartNumberingAfterBreak="0">
    <w:nsid w:val="1B4D0133"/>
    <w:multiLevelType w:val="hybridMultilevel"/>
    <w:tmpl w:val="062C43C2"/>
    <w:lvl w:ilvl="0" w:tplc="2CEE18C8">
      <w:start w:val="10"/>
      <w:numFmt w:val="bullet"/>
      <w:lvlText w:val="-"/>
      <w:lvlJc w:val="left"/>
      <w:pPr>
        <w:ind w:left="364" w:hanging="360"/>
      </w:pPr>
      <w:rPr>
        <w:rFonts w:ascii="Times New Roman" w:eastAsia="Times New Roman" w:hAnsi="Times New Roman" w:cs="Times New Roman" w:hint="default"/>
      </w:rPr>
    </w:lvl>
    <w:lvl w:ilvl="1" w:tplc="041B0003">
      <w:start w:val="1"/>
      <w:numFmt w:val="bullet"/>
      <w:lvlText w:val="o"/>
      <w:lvlJc w:val="left"/>
      <w:pPr>
        <w:ind w:left="1084" w:hanging="360"/>
      </w:pPr>
      <w:rPr>
        <w:rFonts w:ascii="Courier New" w:hAnsi="Courier New" w:cs="Courier New" w:hint="default"/>
      </w:rPr>
    </w:lvl>
    <w:lvl w:ilvl="2" w:tplc="041B0005">
      <w:start w:val="1"/>
      <w:numFmt w:val="bullet"/>
      <w:lvlText w:val=""/>
      <w:lvlJc w:val="left"/>
      <w:pPr>
        <w:ind w:left="1804" w:hanging="360"/>
      </w:pPr>
      <w:rPr>
        <w:rFonts w:ascii="Wingdings" w:hAnsi="Wingdings" w:hint="default"/>
      </w:rPr>
    </w:lvl>
    <w:lvl w:ilvl="3" w:tplc="041B0001" w:tentative="1">
      <w:start w:val="1"/>
      <w:numFmt w:val="bullet"/>
      <w:lvlText w:val=""/>
      <w:lvlJc w:val="left"/>
      <w:pPr>
        <w:ind w:left="2524" w:hanging="360"/>
      </w:pPr>
      <w:rPr>
        <w:rFonts w:ascii="Symbol" w:hAnsi="Symbol" w:hint="default"/>
      </w:rPr>
    </w:lvl>
    <w:lvl w:ilvl="4" w:tplc="041B0003" w:tentative="1">
      <w:start w:val="1"/>
      <w:numFmt w:val="bullet"/>
      <w:lvlText w:val="o"/>
      <w:lvlJc w:val="left"/>
      <w:pPr>
        <w:ind w:left="3244" w:hanging="360"/>
      </w:pPr>
      <w:rPr>
        <w:rFonts w:ascii="Courier New" w:hAnsi="Courier New" w:cs="Courier New" w:hint="default"/>
      </w:rPr>
    </w:lvl>
    <w:lvl w:ilvl="5" w:tplc="041B0005" w:tentative="1">
      <w:start w:val="1"/>
      <w:numFmt w:val="bullet"/>
      <w:lvlText w:val=""/>
      <w:lvlJc w:val="left"/>
      <w:pPr>
        <w:ind w:left="3964" w:hanging="360"/>
      </w:pPr>
      <w:rPr>
        <w:rFonts w:ascii="Wingdings" w:hAnsi="Wingdings" w:hint="default"/>
      </w:rPr>
    </w:lvl>
    <w:lvl w:ilvl="6" w:tplc="041B0001" w:tentative="1">
      <w:start w:val="1"/>
      <w:numFmt w:val="bullet"/>
      <w:lvlText w:val=""/>
      <w:lvlJc w:val="left"/>
      <w:pPr>
        <w:ind w:left="4684" w:hanging="360"/>
      </w:pPr>
      <w:rPr>
        <w:rFonts w:ascii="Symbol" w:hAnsi="Symbol" w:hint="default"/>
      </w:rPr>
    </w:lvl>
    <w:lvl w:ilvl="7" w:tplc="041B0003" w:tentative="1">
      <w:start w:val="1"/>
      <w:numFmt w:val="bullet"/>
      <w:lvlText w:val="o"/>
      <w:lvlJc w:val="left"/>
      <w:pPr>
        <w:ind w:left="5404" w:hanging="360"/>
      </w:pPr>
      <w:rPr>
        <w:rFonts w:ascii="Courier New" w:hAnsi="Courier New" w:cs="Courier New" w:hint="default"/>
      </w:rPr>
    </w:lvl>
    <w:lvl w:ilvl="8" w:tplc="041B0005" w:tentative="1">
      <w:start w:val="1"/>
      <w:numFmt w:val="bullet"/>
      <w:lvlText w:val=""/>
      <w:lvlJc w:val="left"/>
      <w:pPr>
        <w:ind w:left="6124" w:hanging="360"/>
      </w:pPr>
      <w:rPr>
        <w:rFonts w:ascii="Wingdings" w:hAnsi="Wingdings" w:hint="default"/>
      </w:rPr>
    </w:lvl>
  </w:abstractNum>
  <w:abstractNum w:abstractNumId="4" w15:restartNumberingAfterBreak="0">
    <w:nsid w:val="1F982F49"/>
    <w:multiLevelType w:val="hybridMultilevel"/>
    <w:tmpl w:val="22E4D50E"/>
    <w:lvl w:ilvl="0" w:tplc="FFFFFFFF">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41C6107D"/>
    <w:multiLevelType w:val="hybridMultilevel"/>
    <w:tmpl w:val="576EA43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449B4294"/>
    <w:multiLevelType w:val="hybridMultilevel"/>
    <w:tmpl w:val="DB90B4D4"/>
    <w:lvl w:ilvl="0" w:tplc="A80C46B4">
      <w:start w:val="3"/>
      <w:numFmt w:val="bullet"/>
      <w:lvlText w:val="-"/>
      <w:lvlJc w:val="left"/>
      <w:pPr>
        <w:ind w:left="720" w:hanging="360"/>
      </w:pPr>
      <w:rPr>
        <w:rFonts w:ascii="Times New Roman" w:eastAsia="Calibri" w:hAnsi="Times New Roman" w:cs="Times New Roman" w:hint="default"/>
        <w:b/>
        <w:i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531C141B"/>
    <w:multiLevelType w:val="hybridMultilevel"/>
    <w:tmpl w:val="FC3AD386"/>
    <w:lvl w:ilvl="0" w:tplc="7AA8FDFA">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57191060"/>
    <w:multiLevelType w:val="hybridMultilevel"/>
    <w:tmpl w:val="CF38363C"/>
    <w:lvl w:ilvl="0" w:tplc="041B0001">
      <w:start w:val="1"/>
      <w:numFmt w:val="bullet"/>
      <w:lvlText w:val=""/>
      <w:lvlJc w:val="left"/>
      <w:pPr>
        <w:ind w:left="780" w:hanging="360"/>
      </w:pPr>
      <w:rPr>
        <w:rFonts w:ascii="Symbol" w:hAnsi="Symbol"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9" w15:restartNumberingAfterBreak="0">
    <w:nsid w:val="5982151A"/>
    <w:multiLevelType w:val="hybridMultilevel"/>
    <w:tmpl w:val="7B8C350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59F7276D"/>
    <w:multiLevelType w:val="hybridMultilevel"/>
    <w:tmpl w:val="50AE822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5AC45921"/>
    <w:multiLevelType w:val="hybridMultilevel"/>
    <w:tmpl w:val="15C4862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67236FEA"/>
    <w:multiLevelType w:val="hybridMultilevel"/>
    <w:tmpl w:val="7B2246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6D21570F"/>
    <w:multiLevelType w:val="hybridMultilevel"/>
    <w:tmpl w:val="22E4D50E"/>
    <w:lvl w:ilvl="0" w:tplc="FFFFFFFF">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6F252805"/>
    <w:multiLevelType w:val="multilevel"/>
    <w:tmpl w:val="FE3028BC"/>
    <w:lvl w:ilvl="0">
      <w:start w:val="1"/>
      <w:numFmt w:val="upperRoman"/>
      <w:lvlText w:val="%1."/>
      <w:lvlJc w:val="left"/>
      <w:pPr>
        <w:ind w:left="1080" w:hanging="720"/>
      </w:pPr>
      <w:rPr>
        <w:rFonts w:hint="default"/>
        <w:sz w:val="24"/>
      </w:rPr>
    </w:lvl>
    <w:lvl w:ilvl="1">
      <w:start w:val="1"/>
      <w:numFmt w:val="decimal"/>
      <w:isLgl/>
      <w:lvlText w:val="%1.%2."/>
      <w:lvlJc w:val="left"/>
      <w:pPr>
        <w:ind w:left="900" w:hanging="540"/>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70BB77D5"/>
    <w:multiLevelType w:val="hybridMultilevel"/>
    <w:tmpl w:val="F7CE6636"/>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6" w15:restartNumberingAfterBreak="0">
    <w:nsid w:val="736C4BD0"/>
    <w:multiLevelType w:val="hybridMultilevel"/>
    <w:tmpl w:val="5AD88732"/>
    <w:lvl w:ilvl="0" w:tplc="3E049D20">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76FD0C6E"/>
    <w:multiLevelType w:val="multilevel"/>
    <w:tmpl w:val="FE3028BC"/>
    <w:lvl w:ilvl="0">
      <w:start w:val="1"/>
      <w:numFmt w:val="upperRoman"/>
      <w:lvlText w:val="%1."/>
      <w:lvlJc w:val="left"/>
      <w:pPr>
        <w:ind w:left="1080" w:hanging="720"/>
      </w:pPr>
      <w:rPr>
        <w:rFonts w:hint="default"/>
        <w:sz w:val="24"/>
      </w:rPr>
    </w:lvl>
    <w:lvl w:ilvl="1">
      <w:start w:val="1"/>
      <w:numFmt w:val="decimal"/>
      <w:isLgl/>
      <w:lvlText w:val="%1.%2."/>
      <w:lvlJc w:val="left"/>
      <w:pPr>
        <w:ind w:left="900" w:hanging="540"/>
      </w:pPr>
      <w:rPr>
        <w:rFonts w:hint="default"/>
        <w:b/>
      </w:rPr>
    </w:lvl>
    <w:lvl w:ilvl="2">
      <w:start w:val="3"/>
      <w:numFmt w:val="decimal"/>
      <w:isLgl/>
      <w:lvlText w:val="%1.%2.%3."/>
      <w:lvlJc w:val="left"/>
      <w:pPr>
        <w:ind w:left="1145"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abstractNumId w:val="1"/>
  </w:num>
  <w:num w:numId="2">
    <w:abstractNumId w:val="15"/>
  </w:num>
  <w:num w:numId="3">
    <w:abstractNumId w:val="16"/>
  </w:num>
  <w:num w:numId="4">
    <w:abstractNumId w:val="14"/>
  </w:num>
  <w:num w:numId="5">
    <w:abstractNumId w:val="1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4"/>
  </w:num>
  <w:num w:numId="11">
    <w:abstractNumId w:val="6"/>
  </w:num>
  <w:num w:numId="12">
    <w:abstractNumId w:val="0"/>
  </w:num>
  <w:num w:numId="13">
    <w:abstractNumId w:val="17"/>
  </w:num>
  <w:num w:numId="14">
    <w:abstractNumId w:val="10"/>
  </w:num>
  <w:num w:numId="15">
    <w:abstractNumId w:val="7"/>
  </w:num>
  <w:num w:numId="16">
    <w:abstractNumId w:val="3"/>
  </w:num>
  <w:num w:numId="17">
    <w:abstractNumId w:val="12"/>
  </w:num>
  <w:num w:numId="18">
    <w:abstractNumId w:val="9"/>
  </w:num>
  <w:num w:numId="19">
    <w:abstractNumId w:val="5"/>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C41"/>
    <w:rsid w:val="0001311F"/>
    <w:rsid w:val="0002425A"/>
    <w:rsid w:val="00024EE4"/>
    <w:rsid w:val="00027DA2"/>
    <w:rsid w:val="00047C10"/>
    <w:rsid w:val="00047C70"/>
    <w:rsid w:val="00050AAB"/>
    <w:rsid w:val="00054A53"/>
    <w:rsid w:val="00054C41"/>
    <w:rsid w:val="00060DA1"/>
    <w:rsid w:val="00061E85"/>
    <w:rsid w:val="000670C3"/>
    <w:rsid w:val="000820E0"/>
    <w:rsid w:val="00091A43"/>
    <w:rsid w:val="0009490E"/>
    <w:rsid w:val="000A6B7F"/>
    <w:rsid w:val="000C5419"/>
    <w:rsid w:val="000C5E9A"/>
    <w:rsid w:val="000D15F0"/>
    <w:rsid w:val="000F17D6"/>
    <w:rsid w:val="0011003B"/>
    <w:rsid w:val="001133DA"/>
    <w:rsid w:val="00126A2B"/>
    <w:rsid w:val="00136790"/>
    <w:rsid w:val="00142154"/>
    <w:rsid w:val="001476A4"/>
    <w:rsid w:val="00162C6C"/>
    <w:rsid w:val="0016512E"/>
    <w:rsid w:val="0018715C"/>
    <w:rsid w:val="001A1561"/>
    <w:rsid w:val="001A4F32"/>
    <w:rsid w:val="001B4C03"/>
    <w:rsid w:val="001C7B91"/>
    <w:rsid w:val="001D1083"/>
    <w:rsid w:val="001D3FA0"/>
    <w:rsid w:val="001D432A"/>
    <w:rsid w:val="001E24E8"/>
    <w:rsid w:val="001E53CB"/>
    <w:rsid w:val="001F1298"/>
    <w:rsid w:val="00207F43"/>
    <w:rsid w:val="002232D3"/>
    <w:rsid w:val="00225A83"/>
    <w:rsid w:val="00231B8F"/>
    <w:rsid w:val="00237974"/>
    <w:rsid w:val="002430DE"/>
    <w:rsid w:val="0025216E"/>
    <w:rsid w:val="00270EA5"/>
    <w:rsid w:val="002712B9"/>
    <w:rsid w:val="00284B8C"/>
    <w:rsid w:val="002916CA"/>
    <w:rsid w:val="002933B9"/>
    <w:rsid w:val="0029483F"/>
    <w:rsid w:val="002A4B4C"/>
    <w:rsid w:val="002C085B"/>
    <w:rsid w:val="002C2FC0"/>
    <w:rsid w:val="002D1CFC"/>
    <w:rsid w:val="002D4C6B"/>
    <w:rsid w:val="002E62E8"/>
    <w:rsid w:val="002F0231"/>
    <w:rsid w:val="002F7158"/>
    <w:rsid w:val="00302A17"/>
    <w:rsid w:val="00313D1C"/>
    <w:rsid w:val="003148FA"/>
    <w:rsid w:val="00314D25"/>
    <w:rsid w:val="00315BE2"/>
    <w:rsid w:val="003160E4"/>
    <w:rsid w:val="003322EE"/>
    <w:rsid w:val="00337630"/>
    <w:rsid w:val="00340CFD"/>
    <w:rsid w:val="003413D5"/>
    <w:rsid w:val="00342621"/>
    <w:rsid w:val="00357F22"/>
    <w:rsid w:val="0036748D"/>
    <w:rsid w:val="00376039"/>
    <w:rsid w:val="0038255E"/>
    <w:rsid w:val="00391648"/>
    <w:rsid w:val="0039304E"/>
    <w:rsid w:val="0039334E"/>
    <w:rsid w:val="00394AD2"/>
    <w:rsid w:val="003A02AF"/>
    <w:rsid w:val="003A3124"/>
    <w:rsid w:val="003A686F"/>
    <w:rsid w:val="003B2DD4"/>
    <w:rsid w:val="003E58B8"/>
    <w:rsid w:val="003F06D7"/>
    <w:rsid w:val="003F7D1C"/>
    <w:rsid w:val="00400224"/>
    <w:rsid w:val="00400BA5"/>
    <w:rsid w:val="00407633"/>
    <w:rsid w:val="00410E62"/>
    <w:rsid w:val="00414FA7"/>
    <w:rsid w:val="00420090"/>
    <w:rsid w:val="00422ECB"/>
    <w:rsid w:val="004239D1"/>
    <w:rsid w:val="00445638"/>
    <w:rsid w:val="00446432"/>
    <w:rsid w:val="00446512"/>
    <w:rsid w:val="00456154"/>
    <w:rsid w:val="004601B4"/>
    <w:rsid w:val="00462975"/>
    <w:rsid w:val="00466D7A"/>
    <w:rsid w:val="0048237B"/>
    <w:rsid w:val="00484D16"/>
    <w:rsid w:val="004872F3"/>
    <w:rsid w:val="00490BFC"/>
    <w:rsid w:val="00491853"/>
    <w:rsid w:val="004A14CD"/>
    <w:rsid w:val="004A2C6B"/>
    <w:rsid w:val="004D0817"/>
    <w:rsid w:val="004D20CB"/>
    <w:rsid w:val="004D65B2"/>
    <w:rsid w:val="004D681D"/>
    <w:rsid w:val="004E2324"/>
    <w:rsid w:val="004F63E6"/>
    <w:rsid w:val="00506D2C"/>
    <w:rsid w:val="005103DA"/>
    <w:rsid w:val="00511F8F"/>
    <w:rsid w:val="00512BA7"/>
    <w:rsid w:val="00515726"/>
    <w:rsid w:val="00562527"/>
    <w:rsid w:val="00562A1E"/>
    <w:rsid w:val="00563427"/>
    <w:rsid w:val="00581EB9"/>
    <w:rsid w:val="005B4E6E"/>
    <w:rsid w:val="005B56E4"/>
    <w:rsid w:val="005C04D4"/>
    <w:rsid w:val="005C795C"/>
    <w:rsid w:val="005D0E50"/>
    <w:rsid w:val="005D39D8"/>
    <w:rsid w:val="005E43BA"/>
    <w:rsid w:val="0061097B"/>
    <w:rsid w:val="0061612F"/>
    <w:rsid w:val="006177C8"/>
    <w:rsid w:val="0062600A"/>
    <w:rsid w:val="00632C51"/>
    <w:rsid w:val="0063777D"/>
    <w:rsid w:val="00643358"/>
    <w:rsid w:val="00646084"/>
    <w:rsid w:val="006564C3"/>
    <w:rsid w:val="006578CB"/>
    <w:rsid w:val="00675022"/>
    <w:rsid w:val="0069409D"/>
    <w:rsid w:val="006A4E85"/>
    <w:rsid w:val="006A60C0"/>
    <w:rsid w:val="006A712F"/>
    <w:rsid w:val="006B5D74"/>
    <w:rsid w:val="006C0C2A"/>
    <w:rsid w:val="006C25BE"/>
    <w:rsid w:val="006C4E0A"/>
    <w:rsid w:val="006C66B9"/>
    <w:rsid w:val="006D7AD8"/>
    <w:rsid w:val="006F1D57"/>
    <w:rsid w:val="0070364C"/>
    <w:rsid w:val="00710EDF"/>
    <w:rsid w:val="00711765"/>
    <w:rsid w:val="00721E04"/>
    <w:rsid w:val="0072221D"/>
    <w:rsid w:val="0072357C"/>
    <w:rsid w:val="007259CB"/>
    <w:rsid w:val="00726031"/>
    <w:rsid w:val="007340E6"/>
    <w:rsid w:val="00751DA9"/>
    <w:rsid w:val="00755E69"/>
    <w:rsid w:val="007648EE"/>
    <w:rsid w:val="0077106D"/>
    <w:rsid w:val="00780ACC"/>
    <w:rsid w:val="00787A11"/>
    <w:rsid w:val="007925E5"/>
    <w:rsid w:val="00796732"/>
    <w:rsid w:val="00797B40"/>
    <w:rsid w:val="007A09F2"/>
    <w:rsid w:val="007A0C9D"/>
    <w:rsid w:val="007A1AD0"/>
    <w:rsid w:val="007B40FB"/>
    <w:rsid w:val="007B62AF"/>
    <w:rsid w:val="007E24B2"/>
    <w:rsid w:val="007E2DA4"/>
    <w:rsid w:val="007E6815"/>
    <w:rsid w:val="007E7632"/>
    <w:rsid w:val="007F1C84"/>
    <w:rsid w:val="007F4579"/>
    <w:rsid w:val="007F6BA0"/>
    <w:rsid w:val="00801596"/>
    <w:rsid w:val="00804BC8"/>
    <w:rsid w:val="00806E23"/>
    <w:rsid w:val="00807981"/>
    <w:rsid w:val="00823F5A"/>
    <w:rsid w:val="0083550A"/>
    <w:rsid w:val="00842211"/>
    <w:rsid w:val="00845D3B"/>
    <w:rsid w:val="00852355"/>
    <w:rsid w:val="008634E9"/>
    <w:rsid w:val="00871110"/>
    <w:rsid w:val="00875B67"/>
    <w:rsid w:val="00877E05"/>
    <w:rsid w:val="008801B5"/>
    <w:rsid w:val="00880578"/>
    <w:rsid w:val="00882407"/>
    <w:rsid w:val="008920C3"/>
    <w:rsid w:val="00894052"/>
    <w:rsid w:val="008A5B2B"/>
    <w:rsid w:val="008A7B87"/>
    <w:rsid w:val="008B4AA1"/>
    <w:rsid w:val="008C1C71"/>
    <w:rsid w:val="008D197E"/>
    <w:rsid w:val="008E1AD0"/>
    <w:rsid w:val="008E315F"/>
    <w:rsid w:val="008E6B82"/>
    <w:rsid w:val="008F6ADE"/>
    <w:rsid w:val="00900B9A"/>
    <w:rsid w:val="0090303E"/>
    <w:rsid w:val="0091269B"/>
    <w:rsid w:val="00912AC9"/>
    <w:rsid w:val="00923C0C"/>
    <w:rsid w:val="009273CF"/>
    <w:rsid w:val="0095170D"/>
    <w:rsid w:val="00952CF6"/>
    <w:rsid w:val="00960413"/>
    <w:rsid w:val="00981995"/>
    <w:rsid w:val="00981C7F"/>
    <w:rsid w:val="00985515"/>
    <w:rsid w:val="0098739F"/>
    <w:rsid w:val="00990813"/>
    <w:rsid w:val="0099544D"/>
    <w:rsid w:val="00997513"/>
    <w:rsid w:val="009A0E2C"/>
    <w:rsid w:val="009A4D56"/>
    <w:rsid w:val="009B1F04"/>
    <w:rsid w:val="009C0612"/>
    <w:rsid w:val="009E09F7"/>
    <w:rsid w:val="009E2D5C"/>
    <w:rsid w:val="009E3E44"/>
    <w:rsid w:val="009E4651"/>
    <w:rsid w:val="009F0267"/>
    <w:rsid w:val="009F4175"/>
    <w:rsid w:val="009F66A4"/>
    <w:rsid w:val="009F6C80"/>
    <w:rsid w:val="00A000DA"/>
    <w:rsid w:val="00A1736E"/>
    <w:rsid w:val="00A216DF"/>
    <w:rsid w:val="00A33F2C"/>
    <w:rsid w:val="00A50EE3"/>
    <w:rsid w:val="00A56105"/>
    <w:rsid w:val="00A7622F"/>
    <w:rsid w:val="00A77EE4"/>
    <w:rsid w:val="00A83E11"/>
    <w:rsid w:val="00A94A0F"/>
    <w:rsid w:val="00AA1383"/>
    <w:rsid w:val="00AA28F9"/>
    <w:rsid w:val="00AA3C6D"/>
    <w:rsid w:val="00AB102F"/>
    <w:rsid w:val="00AB57C4"/>
    <w:rsid w:val="00B0647B"/>
    <w:rsid w:val="00B11CF5"/>
    <w:rsid w:val="00B209FA"/>
    <w:rsid w:val="00B21D1F"/>
    <w:rsid w:val="00B2279B"/>
    <w:rsid w:val="00B410BA"/>
    <w:rsid w:val="00B43116"/>
    <w:rsid w:val="00B43D68"/>
    <w:rsid w:val="00B44A3A"/>
    <w:rsid w:val="00B510AD"/>
    <w:rsid w:val="00B5600C"/>
    <w:rsid w:val="00B653A4"/>
    <w:rsid w:val="00B66E33"/>
    <w:rsid w:val="00B72FB1"/>
    <w:rsid w:val="00B82D19"/>
    <w:rsid w:val="00B953DA"/>
    <w:rsid w:val="00BA19B0"/>
    <w:rsid w:val="00BB14B1"/>
    <w:rsid w:val="00BB3870"/>
    <w:rsid w:val="00BB45A7"/>
    <w:rsid w:val="00BB72AE"/>
    <w:rsid w:val="00BD0EF7"/>
    <w:rsid w:val="00BD3F6C"/>
    <w:rsid w:val="00BD6778"/>
    <w:rsid w:val="00C01599"/>
    <w:rsid w:val="00C048D1"/>
    <w:rsid w:val="00C05563"/>
    <w:rsid w:val="00C11132"/>
    <w:rsid w:val="00C115B9"/>
    <w:rsid w:val="00C12FDD"/>
    <w:rsid w:val="00C145AA"/>
    <w:rsid w:val="00C14655"/>
    <w:rsid w:val="00C21399"/>
    <w:rsid w:val="00C40AC5"/>
    <w:rsid w:val="00C446E2"/>
    <w:rsid w:val="00C47437"/>
    <w:rsid w:val="00C535F5"/>
    <w:rsid w:val="00C560C4"/>
    <w:rsid w:val="00C6748F"/>
    <w:rsid w:val="00C74337"/>
    <w:rsid w:val="00C75DC8"/>
    <w:rsid w:val="00C8251F"/>
    <w:rsid w:val="00C929AE"/>
    <w:rsid w:val="00CA4344"/>
    <w:rsid w:val="00CA6348"/>
    <w:rsid w:val="00CB1232"/>
    <w:rsid w:val="00CB17A0"/>
    <w:rsid w:val="00CC3B7D"/>
    <w:rsid w:val="00CD0E9D"/>
    <w:rsid w:val="00CD5AE4"/>
    <w:rsid w:val="00CD5E86"/>
    <w:rsid w:val="00CE3B21"/>
    <w:rsid w:val="00CF0621"/>
    <w:rsid w:val="00CF4D09"/>
    <w:rsid w:val="00D005F2"/>
    <w:rsid w:val="00D03A8E"/>
    <w:rsid w:val="00D114ED"/>
    <w:rsid w:val="00D2251C"/>
    <w:rsid w:val="00D25938"/>
    <w:rsid w:val="00D3032C"/>
    <w:rsid w:val="00D31A3B"/>
    <w:rsid w:val="00D51F07"/>
    <w:rsid w:val="00D5309D"/>
    <w:rsid w:val="00D631FA"/>
    <w:rsid w:val="00D71064"/>
    <w:rsid w:val="00D75812"/>
    <w:rsid w:val="00D811BB"/>
    <w:rsid w:val="00D82356"/>
    <w:rsid w:val="00D84EEE"/>
    <w:rsid w:val="00D84EFF"/>
    <w:rsid w:val="00D90A61"/>
    <w:rsid w:val="00D946EF"/>
    <w:rsid w:val="00D95553"/>
    <w:rsid w:val="00DA3DEB"/>
    <w:rsid w:val="00DC355F"/>
    <w:rsid w:val="00DD1E4C"/>
    <w:rsid w:val="00DE331A"/>
    <w:rsid w:val="00DE6ACB"/>
    <w:rsid w:val="00DF02CE"/>
    <w:rsid w:val="00DF1462"/>
    <w:rsid w:val="00E030DA"/>
    <w:rsid w:val="00E133F3"/>
    <w:rsid w:val="00E20B11"/>
    <w:rsid w:val="00E214C0"/>
    <w:rsid w:val="00E24775"/>
    <w:rsid w:val="00E3009D"/>
    <w:rsid w:val="00E30D85"/>
    <w:rsid w:val="00E444EB"/>
    <w:rsid w:val="00E77A69"/>
    <w:rsid w:val="00E81A42"/>
    <w:rsid w:val="00E961E8"/>
    <w:rsid w:val="00E96244"/>
    <w:rsid w:val="00E96DE0"/>
    <w:rsid w:val="00EB2BEC"/>
    <w:rsid w:val="00EB74BF"/>
    <w:rsid w:val="00EC0704"/>
    <w:rsid w:val="00EC508B"/>
    <w:rsid w:val="00ED6B5D"/>
    <w:rsid w:val="00EE4C99"/>
    <w:rsid w:val="00F153D7"/>
    <w:rsid w:val="00F1599C"/>
    <w:rsid w:val="00F169FD"/>
    <w:rsid w:val="00F2433F"/>
    <w:rsid w:val="00F244DC"/>
    <w:rsid w:val="00F24C7F"/>
    <w:rsid w:val="00F37699"/>
    <w:rsid w:val="00F378F4"/>
    <w:rsid w:val="00F43D0F"/>
    <w:rsid w:val="00F47912"/>
    <w:rsid w:val="00F541B6"/>
    <w:rsid w:val="00F57702"/>
    <w:rsid w:val="00F61361"/>
    <w:rsid w:val="00F613E8"/>
    <w:rsid w:val="00F74D3C"/>
    <w:rsid w:val="00F74FC9"/>
    <w:rsid w:val="00F827F3"/>
    <w:rsid w:val="00F91F47"/>
    <w:rsid w:val="00FA4F36"/>
    <w:rsid w:val="00FA6FFE"/>
    <w:rsid w:val="00FC121B"/>
    <w:rsid w:val="00FD3DFB"/>
    <w:rsid w:val="00FF0272"/>
    <w:rsid w:val="00FF414B"/>
    <w:rsid w:val="00FF4B7A"/>
    <w:rsid w:val="00FF6FF5"/>
    <w:rsid w:val="00FF7E8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D44A8"/>
  <w15:docId w15:val="{4971B98A-309B-41B5-937D-82CDFE46E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054C41"/>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054C41"/>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54C41"/>
  </w:style>
  <w:style w:type="paragraph" w:styleId="Normlnywebov">
    <w:name w:val="Normal (Web)"/>
    <w:basedOn w:val="Normlny"/>
    <w:uiPriority w:val="99"/>
    <w:unhideWhenUsed/>
    <w:rsid w:val="00054C41"/>
    <w:pPr>
      <w:spacing w:after="0" w:line="240" w:lineRule="auto"/>
    </w:pPr>
    <w:rPr>
      <w:rFonts w:ascii="Times New Roman" w:eastAsia="Times New Roman" w:hAnsi="Times New Roman" w:cs="Times New Roman"/>
      <w:sz w:val="24"/>
      <w:szCs w:val="24"/>
      <w:lang w:eastAsia="sk-SK"/>
    </w:rPr>
  </w:style>
  <w:style w:type="table" w:customStyle="1" w:styleId="Mriekatabuky2">
    <w:name w:val="Mriežka tabuľky2"/>
    <w:basedOn w:val="Normlnatabuka"/>
    <w:next w:val="Mriekatabuky"/>
    <w:uiPriority w:val="59"/>
    <w:rsid w:val="00054C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iekatabuky">
    <w:name w:val="Table Grid"/>
    <w:basedOn w:val="Normlnatabuka"/>
    <w:uiPriority w:val="39"/>
    <w:rsid w:val="00054C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ta">
    <w:name w:val="footer"/>
    <w:basedOn w:val="Normlny"/>
    <w:link w:val="PtaChar"/>
    <w:uiPriority w:val="99"/>
    <w:unhideWhenUsed/>
    <w:rsid w:val="00054C41"/>
    <w:pPr>
      <w:tabs>
        <w:tab w:val="center" w:pos="4536"/>
        <w:tab w:val="right" w:pos="9072"/>
      </w:tabs>
      <w:spacing w:after="0" w:line="240" w:lineRule="auto"/>
    </w:pPr>
  </w:style>
  <w:style w:type="character" w:customStyle="1" w:styleId="PtaChar">
    <w:name w:val="Päta Char"/>
    <w:basedOn w:val="Predvolenpsmoodseku"/>
    <w:link w:val="Pta"/>
    <w:uiPriority w:val="99"/>
    <w:rsid w:val="00054C41"/>
  </w:style>
  <w:style w:type="paragraph" w:styleId="Textbubliny">
    <w:name w:val="Balloon Text"/>
    <w:basedOn w:val="Normlny"/>
    <w:link w:val="TextbublinyChar"/>
    <w:uiPriority w:val="99"/>
    <w:semiHidden/>
    <w:unhideWhenUsed/>
    <w:rsid w:val="001B4C03"/>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1B4C03"/>
    <w:rPr>
      <w:rFonts w:ascii="Segoe UI" w:hAnsi="Segoe UI" w:cs="Segoe UI"/>
      <w:sz w:val="18"/>
      <w:szCs w:val="18"/>
    </w:rPr>
  </w:style>
  <w:style w:type="character" w:styleId="Odkaznakomentr">
    <w:name w:val="annotation reference"/>
    <w:basedOn w:val="Predvolenpsmoodseku"/>
    <w:uiPriority w:val="99"/>
    <w:semiHidden/>
    <w:unhideWhenUsed/>
    <w:rsid w:val="001B4C03"/>
    <w:rPr>
      <w:sz w:val="16"/>
      <w:szCs w:val="16"/>
    </w:rPr>
  </w:style>
  <w:style w:type="paragraph" w:styleId="Textkomentra">
    <w:name w:val="annotation text"/>
    <w:basedOn w:val="Normlny"/>
    <w:link w:val="TextkomentraChar"/>
    <w:uiPriority w:val="99"/>
    <w:semiHidden/>
    <w:unhideWhenUsed/>
    <w:rsid w:val="001B4C03"/>
    <w:pPr>
      <w:spacing w:line="240" w:lineRule="auto"/>
    </w:pPr>
    <w:rPr>
      <w:sz w:val="20"/>
      <w:szCs w:val="20"/>
    </w:rPr>
  </w:style>
  <w:style w:type="character" w:customStyle="1" w:styleId="TextkomentraChar">
    <w:name w:val="Text komentára Char"/>
    <w:basedOn w:val="Predvolenpsmoodseku"/>
    <w:link w:val="Textkomentra"/>
    <w:uiPriority w:val="99"/>
    <w:semiHidden/>
    <w:rsid w:val="001B4C03"/>
    <w:rPr>
      <w:sz w:val="20"/>
      <w:szCs w:val="20"/>
    </w:rPr>
  </w:style>
  <w:style w:type="paragraph" w:styleId="Predmetkomentra">
    <w:name w:val="annotation subject"/>
    <w:basedOn w:val="Textkomentra"/>
    <w:next w:val="Textkomentra"/>
    <w:link w:val="PredmetkomentraChar"/>
    <w:uiPriority w:val="99"/>
    <w:semiHidden/>
    <w:unhideWhenUsed/>
    <w:rsid w:val="001B4C03"/>
    <w:rPr>
      <w:b/>
      <w:bCs/>
    </w:rPr>
  </w:style>
  <w:style w:type="character" w:customStyle="1" w:styleId="PredmetkomentraChar">
    <w:name w:val="Predmet komentára Char"/>
    <w:basedOn w:val="TextkomentraChar"/>
    <w:link w:val="Predmetkomentra"/>
    <w:uiPriority w:val="99"/>
    <w:semiHidden/>
    <w:rsid w:val="001B4C03"/>
    <w:rPr>
      <w:b/>
      <w:bCs/>
      <w:sz w:val="20"/>
      <w:szCs w:val="20"/>
    </w:rPr>
  </w:style>
  <w:style w:type="paragraph" w:styleId="Odsekzoznamu">
    <w:name w:val="List Paragraph"/>
    <w:basedOn w:val="Normlny"/>
    <w:uiPriority w:val="34"/>
    <w:qFormat/>
    <w:rsid w:val="00EE4C99"/>
    <w:pPr>
      <w:ind w:left="720"/>
      <w:contextualSpacing/>
    </w:pPr>
  </w:style>
  <w:style w:type="paragraph" w:customStyle="1" w:styleId="gmail-m-1648484718305530482msolistparagraph">
    <w:name w:val="gmail-m_-1648484718305530482msolistparagraph"/>
    <w:basedOn w:val="Normlny"/>
    <w:rsid w:val="00A50EE3"/>
    <w:pPr>
      <w:spacing w:before="100" w:beforeAutospacing="1" w:after="100" w:afterAutospacing="1" w:line="240" w:lineRule="auto"/>
    </w:pPr>
    <w:rPr>
      <w:rFonts w:ascii="Calibri" w:hAnsi="Calibri" w:cs="Calibri"/>
      <w:lang w:eastAsia="sk-SK"/>
    </w:rPr>
  </w:style>
  <w:style w:type="paragraph" w:styleId="Textpoznmkypodiarou">
    <w:name w:val="footnote text"/>
    <w:basedOn w:val="Normlny"/>
    <w:link w:val="TextpoznmkypodiarouChar"/>
    <w:uiPriority w:val="99"/>
    <w:semiHidden/>
    <w:unhideWhenUsed/>
    <w:rsid w:val="00C929AE"/>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C929AE"/>
    <w:rPr>
      <w:sz w:val="20"/>
      <w:szCs w:val="20"/>
    </w:rPr>
  </w:style>
  <w:style w:type="character" w:styleId="Odkaznapoznmkupodiarou">
    <w:name w:val="footnote reference"/>
    <w:basedOn w:val="Predvolenpsmoodseku"/>
    <w:uiPriority w:val="99"/>
    <w:semiHidden/>
    <w:unhideWhenUsed/>
    <w:rsid w:val="00C929AE"/>
    <w:rPr>
      <w:vertAlign w:val="superscript"/>
    </w:rPr>
  </w:style>
  <w:style w:type="paragraph" w:styleId="Revzia">
    <w:name w:val="Revision"/>
    <w:hidden/>
    <w:uiPriority w:val="99"/>
    <w:semiHidden/>
    <w:rsid w:val="00DE6ACB"/>
    <w:pPr>
      <w:spacing w:after="0" w:line="240" w:lineRule="auto"/>
    </w:pPr>
  </w:style>
  <w:style w:type="character" w:styleId="Hypertextovprepojenie">
    <w:name w:val="Hyperlink"/>
    <w:basedOn w:val="Predvolenpsmoodseku"/>
    <w:uiPriority w:val="99"/>
    <w:unhideWhenUsed/>
    <w:rsid w:val="00F3769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617862">
      <w:bodyDiv w:val="1"/>
      <w:marLeft w:val="0"/>
      <w:marRight w:val="0"/>
      <w:marTop w:val="0"/>
      <w:marBottom w:val="0"/>
      <w:divBdr>
        <w:top w:val="none" w:sz="0" w:space="0" w:color="auto"/>
        <w:left w:val="none" w:sz="0" w:space="0" w:color="auto"/>
        <w:bottom w:val="none" w:sz="0" w:space="0" w:color="auto"/>
        <w:right w:val="none" w:sz="0" w:space="0" w:color="auto"/>
      </w:divBdr>
    </w:div>
    <w:div w:id="309746317">
      <w:bodyDiv w:val="1"/>
      <w:marLeft w:val="0"/>
      <w:marRight w:val="0"/>
      <w:marTop w:val="0"/>
      <w:marBottom w:val="0"/>
      <w:divBdr>
        <w:top w:val="none" w:sz="0" w:space="0" w:color="auto"/>
        <w:left w:val="none" w:sz="0" w:space="0" w:color="auto"/>
        <w:bottom w:val="none" w:sz="0" w:space="0" w:color="auto"/>
        <w:right w:val="none" w:sz="0" w:space="0" w:color="auto"/>
      </w:divBdr>
    </w:div>
    <w:div w:id="348797041">
      <w:bodyDiv w:val="1"/>
      <w:marLeft w:val="0"/>
      <w:marRight w:val="0"/>
      <w:marTop w:val="0"/>
      <w:marBottom w:val="0"/>
      <w:divBdr>
        <w:top w:val="none" w:sz="0" w:space="0" w:color="auto"/>
        <w:left w:val="none" w:sz="0" w:space="0" w:color="auto"/>
        <w:bottom w:val="none" w:sz="0" w:space="0" w:color="auto"/>
        <w:right w:val="none" w:sz="0" w:space="0" w:color="auto"/>
      </w:divBdr>
    </w:div>
    <w:div w:id="578902940">
      <w:bodyDiv w:val="1"/>
      <w:marLeft w:val="0"/>
      <w:marRight w:val="0"/>
      <w:marTop w:val="0"/>
      <w:marBottom w:val="0"/>
      <w:divBdr>
        <w:top w:val="none" w:sz="0" w:space="0" w:color="auto"/>
        <w:left w:val="none" w:sz="0" w:space="0" w:color="auto"/>
        <w:bottom w:val="none" w:sz="0" w:space="0" w:color="auto"/>
        <w:right w:val="none" w:sz="0" w:space="0" w:color="auto"/>
      </w:divBdr>
    </w:div>
    <w:div w:id="580287748">
      <w:bodyDiv w:val="1"/>
      <w:marLeft w:val="0"/>
      <w:marRight w:val="0"/>
      <w:marTop w:val="0"/>
      <w:marBottom w:val="0"/>
      <w:divBdr>
        <w:top w:val="none" w:sz="0" w:space="0" w:color="auto"/>
        <w:left w:val="none" w:sz="0" w:space="0" w:color="auto"/>
        <w:bottom w:val="none" w:sz="0" w:space="0" w:color="auto"/>
        <w:right w:val="none" w:sz="0" w:space="0" w:color="auto"/>
      </w:divBdr>
    </w:div>
    <w:div w:id="627048967">
      <w:bodyDiv w:val="1"/>
      <w:marLeft w:val="0"/>
      <w:marRight w:val="0"/>
      <w:marTop w:val="0"/>
      <w:marBottom w:val="0"/>
      <w:divBdr>
        <w:top w:val="none" w:sz="0" w:space="0" w:color="auto"/>
        <w:left w:val="none" w:sz="0" w:space="0" w:color="auto"/>
        <w:bottom w:val="none" w:sz="0" w:space="0" w:color="auto"/>
        <w:right w:val="none" w:sz="0" w:space="0" w:color="auto"/>
      </w:divBdr>
    </w:div>
    <w:div w:id="747580039">
      <w:bodyDiv w:val="1"/>
      <w:marLeft w:val="0"/>
      <w:marRight w:val="0"/>
      <w:marTop w:val="0"/>
      <w:marBottom w:val="0"/>
      <w:divBdr>
        <w:top w:val="none" w:sz="0" w:space="0" w:color="auto"/>
        <w:left w:val="none" w:sz="0" w:space="0" w:color="auto"/>
        <w:bottom w:val="none" w:sz="0" w:space="0" w:color="auto"/>
        <w:right w:val="none" w:sz="0" w:space="0" w:color="auto"/>
      </w:divBdr>
    </w:div>
    <w:div w:id="897276704">
      <w:bodyDiv w:val="1"/>
      <w:marLeft w:val="0"/>
      <w:marRight w:val="0"/>
      <w:marTop w:val="0"/>
      <w:marBottom w:val="0"/>
      <w:divBdr>
        <w:top w:val="none" w:sz="0" w:space="0" w:color="auto"/>
        <w:left w:val="none" w:sz="0" w:space="0" w:color="auto"/>
        <w:bottom w:val="none" w:sz="0" w:space="0" w:color="auto"/>
        <w:right w:val="none" w:sz="0" w:space="0" w:color="auto"/>
      </w:divBdr>
    </w:div>
    <w:div w:id="1098526378">
      <w:bodyDiv w:val="1"/>
      <w:marLeft w:val="0"/>
      <w:marRight w:val="0"/>
      <w:marTop w:val="0"/>
      <w:marBottom w:val="0"/>
      <w:divBdr>
        <w:top w:val="none" w:sz="0" w:space="0" w:color="auto"/>
        <w:left w:val="none" w:sz="0" w:space="0" w:color="auto"/>
        <w:bottom w:val="none" w:sz="0" w:space="0" w:color="auto"/>
        <w:right w:val="none" w:sz="0" w:space="0" w:color="auto"/>
      </w:divBdr>
    </w:div>
    <w:div w:id="1142238006">
      <w:bodyDiv w:val="1"/>
      <w:marLeft w:val="0"/>
      <w:marRight w:val="0"/>
      <w:marTop w:val="0"/>
      <w:marBottom w:val="0"/>
      <w:divBdr>
        <w:top w:val="none" w:sz="0" w:space="0" w:color="auto"/>
        <w:left w:val="none" w:sz="0" w:space="0" w:color="auto"/>
        <w:bottom w:val="none" w:sz="0" w:space="0" w:color="auto"/>
        <w:right w:val="none" w:sz="0" w:space="0" w:color="auto"/>
      </w:divBdr>
    </w:div>
    <w:div w:id="1219703536">
      <w:bodyDiv w:val="1"/>
      <w:marLeft w:val="0"/>
      <w:marRight w:val="0"/>
      <w:marTop w:val="0"/>
      <w:marBottom w:val="0"/>
      <w:divBdr>
        <w:top w:val="none" w:sz="0" w:space="0" w:color="auto"/>
        <w:left w:val="none" w:sz="0" w:space="0" w:color="auto"/>
        <w:bottom w:val="none" w:sz="0" w:space="0" w:color="auto"/>
        <w:right w:val="none" w:sz="0" w:space="0" w:color="auto"/>
      </w:divBdr>
    </w:div>
    <w:div w:id="1336617123">
      <w:bodyDiv w:val="1"/>
      <w:marLeft w:val="0"/>
      <w:marRight w:val="0"/>
      <w:marTop w:val="0"/>
      <w:marBottom w:val="0"/>
      <w:divBdr>
        <w:top w:val="none" w:sz="0" w:space="0" w:color="auto"/>
        <w:left w:val="none" w:sz="0" w:space="0" w:color="auto"/>
        <w:bottom w:val="none" w:sz="0" w:space="0" w:color="auto"/>
        <w:right w:val="none" w:sz="0" w:space="0" w:color="auto"/>
      </w:divBdr>
    </w:div>
    <w:div w:id="1640454007">
      <w:bodyDiv w:val="1"/>
      <w:marLeft w:val="0"/>
      <w:marRight w:val="0"/>
      <w:marTop w:val="0"/>
      <w:marBottom w:val="0"/>
      <w:divBdr>
        <w:top w:val="none" w:sz="0" w:space="0" w:color="auto"/>
        <w:left w:val="none" w:sz="0" w:space="0" w:color="auto"/>
        <w:bottom w:val="none" w:sz="0" w:space="0" w:color="auto"/>
        <w:right w:val="none" w:sz="0" w:space="0" w:color="auto"/>
      </w:divBdr>
    </w:div>
    <w:div w:id="209285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mhsr.sk/podnikatelske-prostredie/jednotna-metodika/prebiehajuce-konzultacie-a-predbezne-informacie" TargetMode="External"/><Relationship Id="rId18" Type="http://schemas.openxmlformats.org/officeDocument/2006/relationships/customXml" Target="../customXml/item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slov-lex.sk/legislativne-procesy/SK/PI/2023/319" TargetMode="External"/><Relationship Id="rId17" Type="http://schemas.openxmlformats.org/officeDocument/2006/relationships/customXml" Target="../customXml/item4.xml"/><Relationship Id="rId2" Type="http://schemas.openxmlformats.org/officeDocument/2006/relationships/customXml" Target="../customXml/item2.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customXml" Target="../customXml/item6.xml"/><Relationship Id="rId4" Type="http://schemas.openxmlformats.org/officeDocument/2006/relationships/styles" Target="styles.xml"/><Relationship Id="rId9" Type="http://schemas.openxmlformats.org/officeDocument/2006/relationships/hyperlink" Target="https://www.mhsr.sk/podnikatelske-prostredie/lepsia-regulacia/regulacne-zatazenie/kalkulacka-nakladov-regulacie" TargetMode="External"/><Relationship Id="rId14"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9_analyza_podnikatelske_prostredie"/>
    <f:field ref="objsubject" par="" edit="true" text=""/>
    <f:field ref="objcreatedby" par="" text="Fscclone"/>
    <f:field ref="objcreatedat" par="" text="16.4.2024 1:05:03"/>
    <f:field ref="objchangedby" par="" text="Fscclone"/>
    <f:field ref="objmodifiedat" par="" text="16.4.2024 1:07:21"/>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https://ovdmasv601/sites/DMS/_layouts/15/DocIdRedir.aspx?ID=WKX3UHSAJ2R6-2-1298821</Url>
      <Description>WKX3UHSAJ2R6-2-1298821</Description>
    </_dlc_DocIdUrl>
    <_dlc_DocId xmlns="e60a29af-d413-48d4-bd90-fe9d2a897e4b">WKX3UHSAJ2R6-2-1298821</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A4034968-9938-4AEF-9F92-7C7EEF6AC51C}">
  <ds:schemaRefs>
    <ds:schemaRef ds:uri="http://schemas.openxmlformats.org/officeDocument/2006/bibliography"/>
  </ds:schemaRefs>
</ds:datastoreItem>
</file>

<file path=customXml/itemProps3.xml><?xml version="1.0" encoding="utf-8"?>
<ds:datastoreItem xmlns:ds="http://schemas.openxmlformats.org/officeDocument/2006/customXml" ds:itemID="{4E1C281C-9BA9-44D4-8915-E5D1B2BFF291}"/>
</file>

<file path=customXml/itemProps4.xml><?xml version="1.0" encoding="utf-8"?>
<ds:datastoreItem xmlns:ds="http://schemas.openxmlformats.org/officeDocument/2006/customXml" ds:itemID="{23B460CD-74AB-4830-BEBC-CA2AEC0A67F8}"/>
</file>

<file path=customXml/itemProps5.xml><?xml version="1.0" encoding="utf-8"?>
<ds:datastoreItem xmlns:ds="http://schemas.openxmlformats.org/officeDocument/2006/customXml" ds:itemID="{3C561DC8-D730-4BB8-A5D6-F31653C3778B}"/>
</file>

<file path=customXml/itemProps6.xml><?xml version="1.0" encoding="utf-8"?>
<ds:datastoreItem xmlns:ds="http://schemas.openxmlformats.org/officeDocument/2006/customXml" ds:itemID="{FDDDF4A7-23ED-42A5-8A7A-5895876C3E7A}"/>
</file>

<file path=docProps/app.xml><?xml version="1.0" encoding="utf-8"?>
<Properties xmlns="http://schemas.openxmlformats.org/officeDocument/2006/extended-properties" xmlns:vt="http://schemas.openxmlformats.org/officeDocument/2006/docPropsVTypes">
  <Template>Normal</Template>
  <TotalTime>0</TotalTime>
  <Pages>10</Pages>
  <Words>3415</Words>
  <Characters>19466</Characters>
  <Application>Microsoft Office Word</Application>
  <DocSecurity>0</DocSecurity>
  <Lines>162</Lines>
  <Paragraphs>45</Paragraphs>
  <ScaleCrop>false</ScaleCrop>
  <HeadingPairs>
    <vt:vector size="2" baseType="variant">
      <vt:variant>
        <vt:lpstr>Názov</vt:lpstr>
      </vt:variant>
      <vt:variant>
        <vt:i4>1</vt:i4>
      </vt:variant>
    </vt:vector>
  </HeadingPairs>
  <TitlesOfParts>
    <vt:vector size="1" baseType="lpstr">
      <vt:lpstr/>
    </vt:vector>
  </TitlesOfParts>
  <Company>Ministerstvo hospodárstva Slovenskej republiky</Company>
  <LinksUpToDate>false</LinksUpToDate>
  <CharactersWithSpaces>22836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Pavlikova Katarina</dc:creator>
  <cp:lastModifiedBy>Hlaváč Marek</cp:lastModifiedBy>
  <cp:revision>2</cp:revision>
  <cp:lastPrinted>2024-03-08T10:22:00Z</cp:lastPrinted>
  <dcterms:created xsi:type="dcterms:W3CDTF">2024-04-19T12:39:00Z</dcterms:created>
  <dcterms:modified xsi:type="dcterms:W3CDTF">2024-04-19T12:39:00Z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&lt;p&gt;Správa o účasti verejnosti k Predbežnej informácií k návrhu zákona, ktorým sa mení a&amp;nbsp;dopĺňa zákon č. 663/2007 Z. z. o&amp;nbsp;minimálnej mzde v&amp;nbsp;znení neskorších predpisov a&amp;nbsp;ktorým sa menia a&amp;nbsp;dopĺňajú niektoré zákona&lt;/p&gt;&lt;p&gt;Predbežná inf</vt:lpwstr>
  </property>
  <property fmtid="{D5CDD505-2E9C-101B-9397-08002B2CF9AE}" pid="3" name="FSC#SKEDITIONSLOVLEX@103.510:typpredpis">
    <vt:lpwstr>Zákon</vt:lpwstr>
  </property>
  <property fmtid="{D5CDD505-2E9C-101B-9397-08002B2CF9AE}" pid="4" name="FSC#SKEDITIONSLOVLEX@103.510:aktualnyrok">
    <vt:lpwstr>2024</vt:lpwstr>
  </property>
  <property fmtid="{D5CDD505-2E9C-101B-9397-08002B2CF9AE}" pid="5" name="FSC#SKEDITIONSLOVLEX@103.510:cisloparlamenttlac">
    <vt:lpwstr/>
  </property>
  <property fmtid="{D5CDD505-2E9C-101B-9397-08002B2CF9AE}" pid="6" name="FSC#SKEDITIONSLOVLEX@103.510:stavpredpis">
    <vt:lpwstr>Vyhodnotenie medzirezortného pripomienkového konania</vt:lpwstr>
  </property>
  <property fmtid="{D5CDD505-2E9C-101B-9397-08002B2CF9AE}" pid="7" name="FSC#SKEDITIONSLOVLEX@103.510:povodpredpis">
    <vt:lpwstr>Slovlex (eLeg)</vt:lpwstr>
  </property>
  <property fmtid="{D5CDD505-2E9C-101B-9397-08002B2CF9AE}" pid="8" name="FSC#SKEDITIONSLOVLEX@103.510:legoblast">
    <vt:lpwstr>Odmena za prácu_x000d_
Kolektívne pracovno-právne vzťahy_x000d_
Cestovné náhrady</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Mgr. Lýdia Ďurannová</vt:lpwstr>
  </property>
  <property fmtid="{D5CDD505-2E9C-101B-9397-08002B2CF9AE}" pid="12" name="FSC#SKEDITIONSLOVLEX@103.510:zodppredkladatel">
    <vt:lpwstr>Mgr. Erik Tomáš</vt:lpwstr>
  </property>
  <property fmtid="{D5CDD505-2E9C-101B-9397-08002B2CF9AE}" pid="13" name="FSC#SKEDITIONSLOVLEX@103.510:dalsipredkladatel">
    <vt:lpwstr/>
  </property>
  <property fmtid="{D5CDD505-2E9C-101B-9397-08002B2CF9AE}" pid="14" name="FSC#SKEDITIONSLOVLEX@103.510:nazovpredpis">
    <vt:lpwstr>, ktorým sa mení a dopĺňa zákon č. 663/2007 Z. z. o minimálnej mzde v znení neskorších predpisov a ktorým sa menia a dopĺňajú niektoré zákony</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práce, sociálnych vecí a rodiny Slovenskej republiky</vt:lpwstr>
  </property>
  <property fmtid="{D5CDD505-2E9C-101B-9397-08002B2CF9AE}" pid="20" name="FSC#SKEDITIONSLOVLEX@103.510:pripomienkovatelia">
    <vt:lpwstr>Ministerstvo práce, sociálnych vecí a rodiny Slovenskej republiky, Ministerstvo práce, sociálnych vecí a rodiny Slovenskej republiky, Ministerstvo práce, sociálnych vecí a rodiny Slovenskej republiky, Ministerstvo práce, sociálnych vecí a rodiny Slovenske</vt:lpwstr>
  </property>
  <property fmtid="{D5CDD505-2E9C-101B-9397-08002B2CF9AE}" pid="21" name="FSC#SKEDITIONSLOVLEX@103.510:autorpredpis">
    <vt:lpwstr/>
  </property>
  <property fmtid="{D5CDD505-2E9C-101B-9397-08002B2CF9AE}" pid="22" name="FSC#SKEDITIONSLOVLEX@103.510:podnetpredpis">
    <vt:lpwstr>Plán legislatívnych úloh vlády Slovenskej republiky na rok 2024</vt:lpwstr>
  </property>
  <property fmtid="{D5CDD505-2E9C-101B-9397-08002B2CF9AE}" pid="23" name="FSC#SKEDITIONSLOVLEX@103.510:plnynazovpredpis">
    <vt:lpwstr> Zákon, ktorým sa mení a dopĺňa zákon č. 663/2007 Z. z. o minimálnej mzde v znení neskorších predpisov a ktorým sa menia a dopĺňajú niektoré zákony</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19457/2024-M_OdVPA</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LP/2024/130</vt:lpwstr>
  </property>
  <property fmtid="{D5CDD505-2E9C-101B-9397-08002B2CF9AE}" pid="37" name="FSC#SKEDITIONSLOVLEX@103.510:typsprievdok">
    <vt:lpwstr>Doložka vplyvov</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je upravený v práve Európskej únie</vt:lpwstr>
  </property>
  <property fmtid="{D5CDD505-2E9C-101B-9397-08002B2CF9AE}" pid="46" name="FSC#SKEDITIONSLOVLEX@103.510:AttrStrListDocPropPrimarnePravoEU">
    <vt:lpwstr>- v  čl. 79, čl. 151 a čl. 153 Zmluvy o fungovaní Európskej únie v platnom znení,_x000d_
- v čl. 23, 27, 28 a 31 Charty základných práv Európskej únie;</vt:lpwstr>
  </property>
  <property fmtid="{D5CDD505-2E9C-101B-9397-08002B2CF9AE}" pid="47" name="FSC#SKEDITIONSLOVLEX@103.510:AttrStrListDocPropSekundarneLegPravoPO">
    <vt:lpwstr>- smernica Európskeho parlamentu a Rady (EÚ) 2022/2041 z 19. októbra 2022 o primeraných minimálnych mzdách v Európskej únii (Ú. v. EÚ L 275, 25.10.2022), gestor zodpovedný za prebratie smernice – Ministerstvo práce, sociálnych vecí a rodiny SR;</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nie je upravený</vt:lpwstr>
  </property>
  <property fmtid="{D5CDD505-2E9C-101B-9397-08002B2CF9AE}" pid="52" name="FSC#SKEDITIONSLOVLEX@103.510:AttrStrListDocPropLehotaPrebratieSmernice">
    <vt:lpwstr>Lehota na prebratie smernice Európskeho parlamentu a Rady (EÚ) 2022/2041 z 19. októbra 2022 o primeraných minimálnych mzdách v Európskej únii je do 15. novembra 2024.</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Proti Slovenskej republike nezačalo žiadne konanie o porušení podľa čl. 258 až 260 Zmluvy o fungovaní Európskej únie v súvislosti so smernicou (EÚ) 2022/2041.</vt:lpwstr>
  </property>
  <property fmtid="{D5CDD505-2E9C-101B-9397-08002B2CF9AE}" pid="55" name="FSC#SKEDITIONSLOVLEX@103.510:AttrStrListDocPropInfoUzPreberanePP">
    <vt:lpwstr>- zákonom č. 663/2007 Z. z. o minimálnej mzde v znení neskorších predpisov (kritéria minimálnej mzdy – automat, periodicita zvyšovania, zapojenie sociálnych partnerov),_x000d_
- zákonom č. 2/1991 Zb. o kolektívnom vyjednávaní v znení neskorších predpisov (pravi</vt:lpwstr>
  </property>
  <property fmtid="{D5CDD505-2E9C-101B-9397-08002B2CF9AE}" pid="56" name="FSC#SKEDITIONSLOVLEX@103.510:AttrStrListDocPropStupenZlucitelnostiPP">
    <vt:lpwstr>úplne</vt:lpwstr>
  </property>
  <property fmtid="{D5CDD505-2E9C-101B-9397-08002B2CF9AE}" pid="57" name="FSC#SKEDITIONSLOVLEX@103.510:AttrStrListDocPropGestorSpolupRezorty">
    <vt:lpwstr/>
  </property>
  <property fmtid="{D5CDD505-2E9C-101B-9397-08002B2CF9AE}" pid="58" name="FSC#SKEDITIONSLOVLEX@103.510:AttrDateDocPropZaciatokPKK">
    <vt:lpwstr/>
  </property>
  <property fmtid="{D5CDD505-2E9C-101B-9397-08002B2CF9AE}" pid="59" name="FSC#SKEDITIONSLOVLEX@103.510:AttrDateDocPropUkonceniePKK">
    <vt:lpwstr/>
  </property>
  <property fmtid="{D5CDD505-2E9C-101B-9397-08002B2CF9AE}" pid="60" name="FSC#SKEDITIONSLOVLEX@103.510:AttrStrDocPropVplyvRozpocetVS">
    <vt:lpwstr/>
  </property>
  <property fmtid="{D5CDD505-2E9C-101B-9397-08002B2CF9AE}" pid="61" name="FSC#SKEDITIONSLOVLEX@103.510:AttrStrDocPropVplyvPodnikatelskeProstr">
    <vt:lpwstr/>
  </property>
  <property fmtid="{D5CDD505-2E9C-101B-9397-08002B2CF9AE}" pid="62" name="FSC#SKEDITIONSLOVLEX@103.510:AttrStrDocPropVplyvSocialny">
    <vt:lpwstr/>
  </property>
  <property fmtid="{D5CDD505-2E9C-101B-9397-08002B2CF9AE}" pid="63" name="FSC#SKEDITIONSLOVLEX@103.510:AttrStrDocPropVplyvNaZivotProstr">
    <vt:lpwstr/>
  </property>
  <property fmtid="{D5CDD505-2E9C-101B-9397-08002B2CF9AE}" pid="64" name="FSC#SKEDITIONSLOVLEX@103.510:AttrStrDocPropVplyvNaInformatizaciu">
    <vt:lpwstr/>
  </property>
  <property fmtid="{D5CDD505-2E9C-101B-9397-08002B2CF9AE}" pid="65" name="FSC#SKEDITIONSLOVLEX@103.510:AttrStrListDocPropPoznamkaVplyv">
    <vt:lpwstr/>
  </property>
  <property fmtid="{D5CDD505-2E9C-101B-9397-08002B2CF9AE}" pid="66" name="FSC#SKEDITIONSLOVLEX@103.510:AttrStrListDocPropAltRiesenia">
    <vt:lpwstr/>
  </property>
  <property fmtid="{D5CDD505-2E9C-101B-9397-08002B2CF9AE}" pid="67" name="FSC#SKEDITIONSLOVLEX@103.510:AttrStrListDocPropStanoviskoGest">
    <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predseda vlády Slovenskej republiky_x000d_
minister práce, sociálnych vecí a rodiny Slovenskej republiky</vt:lpwstr>
  </property>
  <property fmtid="{D5CDD505-2E9C-101B-9397-08002B2CF9AE}" pid="137" name="FSC#SKEDITIONSLOVLEX@103.510:AttrStrListDocPropUznesenieNaVedomie">
    <vt:lpwstr>predseda Národnej rady Slovenskej republiky</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Minister práce, sociálnych vecí a rodiny Slovenskej republiky</vt:lpwstr>
  </property>
  <property fmtid="{D5CDD505-2E9C-101B-9397-08002B2CF9AE}" pid="142" name="FSC#SKEDITIONSLOVLEX@103.510:funkciaZodpPredAkuzativ">
    <vt:lpwstr>Ministra práce. sociálnych vecí a rodiny Slovenskej republiky</vt:lpwstr>
  </property>
  <property fmtid="{D5CDD505-2E9C-101B-9397-08002B2CF9AE}" pid="143" name="FSC#SKEDITIONSLOVLEX@103.510:funkciaZodpPredDativ">
    <vt:lpwstr>Ministrovi práce, sociálnych vecí a rodiny Slovenskej republiky</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Mgr. Erik Tomáš_x000d_
Minister práce, sociálnych vecí a rodiny Slovenskej republiky</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&lt;p&gt;Návrh zákona, ktorým sa mení a dopĺňa zákon č. 663/2007 Z. z. o&amp;nbsp;minimálnej mzde v znení neskorších predpisov&amp;nbsp; a ktorým sa menia a dopĺňajú niektoré zákony (ďalej len „návrh zákona“) sa predkladá na základe Plánu legislatívnych úloh vlády Slov</vt:lpwstr>
  </property>
  <property fmtid="{D5CDD505-2E9C-101B-9397-08002B2CF9AE}" pid="150" name="FSC#SKEDITIONSLOVLEX@103.510:vytvorenedna">
    <vt:lpwstr>16. 4. 2024</vt:lpwstr>
  </property>
  <property fmtid="{D5CDD505-2E9C-101B-9397-08002B2CF9AE}" pid="151" name="FSC#COOSYSTEM@1.1:Container">
    <vt:lpwstr>COO.2145.1000.3.6129043</vt:lpwstr>
  </property>
  <property fmtid="{D5CDD505-2E9C-101B-9397-08002B2CF9AE}" pid="152" name="FSC#FSCFOLIO@1.1001:docpropproject">
    <vt:lpwstr/>
  </property>
  <property fmtid="{D5CDD505-2E9C-101B-9397-08002B2CF9AE}" pid="153" name="ContentTypeId">
    <vt:lpwstr>0x0101006C0C8C3C1E3DCC44BECE3792677AD011</vt:lpwstr>
  </property>
  <property fmtid="{D5CDD505-2E9C-101B-9397-08002B2CF9AE}" pid="154" name="_dlc_DocIdItemGuid">
    <vt:lpwstr>699a8732-88f4-4292-ad31-410e2f74ec78</vt:lpwstr>
  </property>
</Properties>
</file>